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D718D8" w14:textId="4698D9E1" w:rsidR="00906E54" w:rsidRDefault="00355A0C">
      <w:pPr>
        <w:shd w:val="clear" w:color="auto" w:fill="FFFFFF"/>
        <w:adjustRightInd w:val="0"/>
        <w:snapToGrid w:val="0"/>
        <w:jc w:val="center"/>
        <w:outlineLvl w:val="1"/>
        <w:rPr>
          <w:rFonts w:ascii="华文中宋" w:eastAsia="华文中宋" w:hAnsi="华文中宋" w:cs="宋体"/>
          <w:kern w:val="0"/>
          <w:sz w:val="40"/>
          <w:szCs w:val="40"/>
        </w:rPr>
      </w:pPr>
      <w:bookmarkStart w:id="0" w:name="_GoBack"/>
      <w:bookmarkEnd w:id="0"/>
      <w:r>
        <w:rPr>
          <w:rFonts w:ascii="华文中宋" w:eastAsia="华文中宋" w:hAnsi="华文中宋" w:cs="宋体" w:hint="eastAsia"/>
          <w:kern w:val="0"/>
          <w:sz w:val="40"/>
          <w:szCs w:val="40"/>
        </w:rPr>
        <w:t>关于开</w:t>
      </w:r>
      <w:r>
        <w:rPr>
          <w:rFonts w:ascii="华文中宋" w:eastAsia="华文中宋" w:hAnsi="华文中宋" w:cs="宋体" w:hint="eastAsia"/>
          <w:color w:val="000000" w:themeColor="text1"/>
          <w:kern w:val="0"/>
          <w:sz w:val="40"/>
          <w:szCs w:val="40"/>
        </w:rPr>
        <w:t>展202</w:t>
      </w:r>
      <w:r w:rsidR="003F5901">
        <w:rPr>
          <w:rFonts w:ascii="华文中宋" w:eastAsia="华文中宋" w:hAnsi="华文中宋" w:cs="宋体" w:hint="eastAsia"/>
          <w:color w:val="000000" w:themeColor="text1"/>
          <w:kern w:val="0"/>
          <w:sz w:val="40"/>
          <w:szCs w:val="40"/>
        </w:rPr>
        <w:t>4</w:t>
      </w:r>
      <w:r>
        <w:rPr>
          <w:rFonts w:ascii="华文中宋" w:eastAsia="华文中宋" w:hAnsi="华文中宋" w:cs="宋体" w:hint="eastAsia"/>
          <w:kern w:val="0"/>
          <w:sz w:val="40"/>
          <w:szCs w:val="40"/>
        </w:rPr>
        <w:t>年度上海市工程系列</w:t>
      </w:r>
    </w:p>
    <w:p w14:paraId="5DE0F40D" w14:textId="77777777" w:rsidR="00906E54" w:rsidRDefault="00355A0C">
      <w:pPr>
        <w:shd w:val="clear" w:color="auto" w:fill="FFFFFF"/>
        <w:adjustRightInd w:val="0"/>
        <w:snapToGrid w:val="0"/>
        <w:jc w:val="center"/>
        <w:outlineLvl w:val="1"/>
        <w:rPr>
          <w:rFonts w:ascii="华文中宋" w:eastAsia="华文中宋" w:hAnsi="华文中宋" w:cs="宋体"/>
          <w:kern w:val="0"/>
          <w:sz w:val="40"/>
          <w:szCs w:val="40"/>
        </w:rPr>
      </w:pPr>
      <w:r>
        <w:rPr>
          <w:rFonts w:ascii="华文中宋" w:eastAsia="华文中宋" w:hAnsi="华文中宋" w:cs="宋体" w:hint="eastAsia"/>
          <w:kern w:val="0"/>
          <w:sz w:val="40"/>
          <w:szCs w:val="40"/>
        </w:rPr>
        <w:t>计算机与数字技术专业中级职称</w:t>
      </w:r>
    </w:p>
    <w:p w14:paraId="19FF91E8" w14:textId="77777777" w:rsidR="00906E54" w:rsidRDefault="00355A0C">
      <w:pPr>
        <w:shd w:val="clear" w:color="auto" w:fill="FFFFFF"/>
        <w:adjustRightInd w:val="0"/>
        <w:snapToGrid w:val="0"/>
        <w:jc w:val="center"/>
        <w:outlineLvl w:val="1"/>
        <w:rPr>
          <w:rFonts w:ascii="华文中宋" w:eastAsia="华文中宋" w:hAnsi="华文中宋" w:cs="宋体"/>
          <w:kern w:val="0"/>
          <w:sz w:val="40"/>
          <w:szCs w:val="40"/>
        </w:rPr>
      </w:pPr>
      <w:r>
        <w:rPr>
          <w:rFonts w:ascii="华文中宋" w:eastAsia="华文中宋" w:hAnsi="华文中宋" w:cs="宋体" w:hint="eastAsia"/>
          <w:kern w:val="0"/>
          <w:sz w:val="40"/>
          <w:szCs w:val="40"/>
        </w:rPr>
        <w:t>评审工作的通知（浦东新区）</w:t>
      </w:r>
    </w:p>
    <w:p w14:paraId="7C8D3C6E" w14:textId="77777777" w:rsidR="00906E54" w:rsidRDefault="00906E54">
      <w:pPr>
        <w:shd w:val="clear" w:color="auto" w:fill="FFFFFF"/>
        <w:adjustRightInd w:val="0"/>
        <w:snapToGrid w:val="0"/>
        <w:spacing w:line="660" w:lineRule="exact"/>
        <w:rPr>
          <w:rFonts w:ascii="仿宋" w:eastAsia="仿宋" w:hAnsi="仿宋" w:cs="宋体"/>
          <w:color w:val="333333"/>
          <w:kern w:val="0"/>
          <w:sz w:val="32"/>
          <w:szCs w:val="32"/>
        </w:rPr>
      </w:pPr>
    </w:p>
    <w:p w14:paraId="51544F48" w14:textId="29BB39D9"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为做好上海市工程系列计算机与数字技术专业中级职称的评审工作，根据人力资源和社会保障部、工业和信息化部《关于深化工程技术人才职称制度改革的指导意见》（人社部发〔2019〕16号），市人力资源和社会保障局《上海市职称评审管理办法》（沪人社规〔2021〕30号）、《关于规范本市专业技术职称申报条件的通知》（沪人社专〔2017〕115号）等相关文件精神，现</w:t>
      </w:r>
      <w:r>
        <w:rPr>
          <w:rFonts w:ascii="仿宋" w:eastAsia="仿宋" w:hAnsi="仿宋" w:cs="宋体" w:hint="eastAsia"/>
          <w:color w:val="000000" w:themeColor="text1"/>
          <w:kern w:val="0"/>
          <w:sz w:val="32"/>
          <w:szCs w:val="32"/>
        </w:rPr>
        <w:t>就202</w:t>
      </w:r>
      <w:r w:rsidR="003F2B88">
        <w:rPr>
          <w:rFonts w:ascii="仿宋" w:eastAsia="仿宋" w:hAnsi="仿宋" w:cs="宋体" w:hint="eastAsia"/>
          <w:color w:val="000000" w:themeColor="text1"/>
          <w:kern w:val="0"/>
          <w:sz w:val="32"/>
          <w:szCs w:val="32"/>
        </w:rPr>
        <w:t>4</w:t>
      </w:r>
      <w:r>
        <w:rPr>
          <w:rFonts w:ascii="仿宋" w:eastAsia="仿宋" w:hAnsi="仿宋" w:cs="宋体" w:hint="eastAsia"/>
          <w:color w:val="000000" w:themeColor="text1"/>
          <w:kern w:val="0"/>
          <w:sz w:val="32"/>
          <w:szCs w:val="32"/>
        </w:rPr>
        <w:t>年</w:t>
      </w:r>
      <w:r>
        <w:rPr>
          <w:rFonts w:ascii="仿宋" w:eastAsia="仿宋" w:hAnsi="仿宋" w:cs="宋体" w:hint="eastAsia"/>
          <w:color w:val="333333"/>
          <w:kern w:val="0"/>
          <w:sz w:val="32"/>
          <w:szCs w:val="32"/>
        </w:rPr>
        <w:t>度上海市工程系列计算机与数字技术专业中级职称评审工作（浦东新区）通知如下：</w:t>
      </w:r>
    </w:p>
    <w:p w14:paraId="2A7258C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一、评审机构</w:t>
      </w:r>
    </w:p>
    <w:p w14:paraId="7FC5433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上海市工程系列计算机与数字技术专业中级职称评审委员会（浦东新区），由浦东新区人力资源和社会保障局组建。</w:t>
      </w:r>
    </w:p>
    <w:p w14:paraId="4DB00B7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二、评审范围</w:t>
      </w:r>
    </w:p>
    <w:p w14:paraId="75B4AB85"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（一）以浦东新区为主的企事业单位和社会组织中，在相应专业技术岗位上工作的在职专业技术人员，至申报截止日符合以下条件之一：</w:t>
      </w:r>
    </w:p>
    <w:p w14:paraId="2F24FE9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1、具有本市户籍；</w:t>
      </w:r>
    </w:p>
    <w:p w14:paraId="394872B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2、持有有效期内的《上海市居住证》；</w:t>
      </w:r>
    </w:p>
    <w:p w14:paraId="2B660B0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3、近2年内在本市累计缴纳社会保险满12个月。</w:t>
      </w:r>
    </w:p>
    <w:p w14:paraId="04C30ED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（二）下列情况者不在申报范围内：</w:t>
      </w:r>
    </w:p>
    <w:p w14:paraId="4A1D70D9"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1、当年度达到法定退休年龄或已办理退休手续的人员；</w:t>
      </w:r>
    </w:p>
    <w:p w14:paraId="667F22C0"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2、上一年度参加本市相近专业中级职称评审未获通过者（申报当年工作业绩突出且获得本专业区级及以上奖项者除外）。</w:t>
      </w:r>
    </w:p>
    <w:p w14:paraId="36650B7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三、评审专业</w:t>
      </w:r>
    </w:p>
    <w:p w14:paraId="5D76E89E"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本年度上海市工程系列计算机与数字技术专业中评委下设二个专业学科组，主要评审专业如下：</w:t>
      </w:r>
    </w:p>
    <w:p w14:paraId="35C6DB4D"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（一）计算机系统与数据技术</w:t>
      </w:r>
    </w:p>
    <w:p w14:paraId="28D7F40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含计算机操作系统开发、计算机整机安全、计算机存储技术、计算机网络、计算机系统集成与维护、云计算、工业互联网、物联网等专业。</w:t>
      </w:r>
    </w:p>
    <w:p w14:paraId="7FB8E529"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（二）计算机应用与智能技术</w:t>
      </w:r>
    </w:p>
    <w:p w14:paraId="733C606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含计算机程序开发及应用、计算机程序测评、信息系统和网络安全、数据库、数字媒体、金融科技、数据储存与数据挖掘、机器学习与深度学习、语言识别与图像识别、智能制造等专业。</w:t>
      </w:r>
    </w:p>
    <w:p w14:paraId="6E4C7CFB"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四、评审条件</w:t>
      </w:r>
    </w:p>
    <w:p w14:paraId="0763905D"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（一）基本条件</w:t>
      </w:r>
    </w:p>
    <w:p w14:paraId="11A5F7E9" w14:textId="7A2F1E1B"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遵守宪法和国家法律、法规，恪守职业道德，具有良好的职业操守和从业行为。无不良诚信记录，无尚在有效期的行政处罚。</w:t>
      </w:r>
    </w:p>
    <w:p w14:paraId="27245AF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（二）学历、资历条件</w:t>
      </w:r>
    </w:p>
    <w:p w14:paraId="38C3A8B4"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申报人员应符合国家《工程技术人才职称评价基本标准</w:t>
      </w:r>
      <w:r>
        <w:rPr>
          <w:rFonts w:ascii="仿宋" w:eastAsia="仿宋" w:hAnsi="仿宋" w:cs="宋体" w:hint="eastAsia"/>
          <w:color w:val="333333"/>
          <w:kern w:val="0"/>
          <w:sz w:val="32"/>
          <w:szCs w:val="32"/>
        </w:rPr>
        <w:lastRenderedPageBreak/>
        <w:t>条件》规定，具备理工类相关专业大专及以上学历，符合以下条件之一可申报工程师任职资格：</w:t>
      </w:r>
    </w:p>
    <w:p w14:paraId="452BC07B"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1、获得博士学位后，经单位考核合格；</w:t>
      </w:r>
    </w:p>
    <w:p w14:paraId="3A84064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2、获得硕士研究生学历，从事所申报专业工作满两年；</w:t>
      </w:r>
    </w:p>
    <w:p w14:paraId="75F1923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3、获得大学本科学历，从事所申报专业工作满五年；</w:t>
      </w:r>
    </w:p>
    <w:p w14:paraId="4F83C35D"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4、获得大学专科学历，从事所申报专业工作满七年；</w:t>
      </w:r>
    </w:p>
    <w:p w14:paraId="0CEAB036"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5、对从高技能岗位转到专业技术岗位人员，按沪人社专〔2021〕312号文件规定执行；</w:t>
      </w:r>
    </w:p>
    <w:p w14:paraId="2276D0E6"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6、对于先评聘助理工程师职务，后取得相关专业在职大专及以上学历的人员，在取得在职学历后从事工程技术工作满一年方可按在职学历计算资历年限；</w:t>
      </w:r>
    </w:p>
    <w:p w14:paraId="4338D3C2"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7、对已评聘其他相关系列中级专业技术职务后，因工作需要转到工程技术岗位工作一年以上，并经考核能履行现岗位职责，可转评工程师任职资格。</w:t>
      </w:r>
    </w:p>
    <w:p w14:paraId="762088E6"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任职资历自按从事所申报专业工作起算，任职资历截止日期为申报年度</w:t>
      </w:r>
      <w:r>
        <w:rPr>
          <w:rFonts w:ascii="仿宋" w:eastAsia="仿宋" w:hAnsi="仿宋" w:cs="宋体"/>
          <w:color w:val="333333"/>
          <w:kern w:val="0"/>
          <w:sz w:val="32"/>
          <w:szCs w:val="32"/>
        </w:rPr>
        <w:t>6</w:t>
      </w:r>
      <w:r>
        <w:rPr>
          <w:rFonts w:ascii="仿宋" w:eastAsia="仿宋" w:hAnsi="仿宋" w:cs="宋体" w:hint="eastAsia"/>
          <w:color w:val="333333"/>
          <w:kern w:val="0"/>
          <w:sz w:val="32"/>
          <w:szCs w:val="32"/>
        </w:rPr>
        <w:t>月3</w:t>
      </w:r>
      <w:r>
        <w:rPr>
          <w:rFonts w:ascii="仿宋" w:eastAsia="仿宋" w:hAnsi="仿宋" w:cs="宋体"/>
          <w:color w:val="333333"/>
          <w:kern w:val="0"/>
          <w:sz w:val="32"/>
          <w:szCs w:val="32"/>
        </w:rPr>
        <w:t>0</w:t>
      </w:r>
      <w:r>
        <w:rPr>
          <w:rFonts w:ascii="仿宋" w:eastAsia="仿宋" w:hAnsi="仿宋" w:cs="宋体" w:hint="eastAsia"/>
          <w:color w:val="333333"/>
          <w:kern w:val="0"/>
          <w:sz w:val="32"/>
          <w:szCs w:val="32"/>
        </w:rPr>
        <w:t>日。</w:t>
      </w:r>
    </w:p>
    <w:p w14:paraId="5930CE1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（三）论文论著或技术总结要求</w:t>
      </w:r>
    </w:p>
    <w:p w14:paraId="405E85B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提交申报人在任职期间撰写的论文（著作）一篇</w:t>
      </w:r>
      <w:r w:rsidRPr="00CF5DC1">
        <w:rPr>
          <w:rFonts w:ascii="仿宋" w:eastAsia="仿宋" w:hAnsi="仿宋" w:cs="宋体" w:hint="eastAsia"/>
          <w:color w:val="333333"/>
          <w:kern w:val="0"/>
          <w:sz w:val="32"/>
          <w:szCs w:val="32"/>
        </w:rPr>
        <w:t>或参与项目完成后的个人项目技术总结一篇。</w:t>
      </w:r>
    </w:p>
    <w:p w14:paraId="053DB7D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1、提交论文的要求</w:t>
      </w:r>
    </w:p>
    <w:p w14:paraId="2BC3A46E"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（1）论文内容与本职工作密切相关；</w:t>
      </w:r>
    </w:p>
    <w:p w14:paraId="0B87CF34"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（2）独立撰写或者以第一作者撰写，合作撰写原则上不超过3人；</w:t>
      </w:r>
    </w:p>
    <w:p w14:paraId="7424BD0D"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（3）提供多篇论文请选择一篇为主送论文；</w:t>
      </w:r>
    </w:p>
    <w:p w14:paraId="4075A0A5"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（4）论文原稿字数须2</w:t>
      </w:r>
      <w:r>
        <w:rPr>
          <w:rFonts w:ascii="仿宋" w:eastAsia="仿宋" w:hAnsi="仿宋" w:cs="宋体"/>
          <w:color w:val="333333"/>
          <w:kern w:val="0"/>
          <w:sz w:val="32"/>
          <w:szCs w:val="32"/>
        </w:rPr>
        <w:t>5</w:t>
      </w:r>
      <w:r>
        <w:rPr>
          <w:rFonts w:ascii="仿宋" w:eastAsia="仿宋" w:hAnsi="仿宋" w:cs="宋体" w:hint="eastAsia"/>
          <w:color w:val="333333"/>
          <w:kern w:val="0"/>
          <w:sz w:val="32"/>
          <w:szCs w:val="32"/>
        </w:rPr>
        <w:t>00字（含）以上。若以外文发表的论文，需同时提供中文译稿，且专家审核时以中文内容为准；非主审论文的外文论文请提供中文内容概要简介；</w:t>
      </w:r>
    </w:p>
    <w:p w14:paraId="7BA0BCC5"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（5）公开发表的论文需上传封面、目录、内容（以JPG格式上传），以及论文的WORD版本，并确保与所提交的书面材料完全相同。</w:t>
      </w:r>
    </w:p>
    <w:p w14:paraId="6076C1C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（6）全日制高校在校期间或在职学习期间发表的毕业或学位论文不可作为申报论文。</w:t>
      </w:r>
    </w:p>
    <w:p w14:paraId="46F5FFE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2、提交著作的要求</w:t>
      </w:r>
    </w:p>
    <w:p w14:paraId="66685694"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（1）著作内容与本职工作密切相关；</w:t>
      </w:r>
    </w:p>
    <w:p w14:paraId="4BCE550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（2）独立编著或者合著编写的著作（含教材），其中申报人撰写的字数不少于两万字；</w:t>
      </w:r>
    </w:p>
    <w:p w14:paraId="45A1425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（3）著作需公开出版，并提供著作内容电子文档及以下内容的彩色扫描件：著作封面、目录及封底（内容需含作者、出版社及国际标准书号）。</w:t>
      </w:r>
    </w:p>
    <w:p w14:paraId="567AD80C" w14:textId="77777777" w:rsidR="00906E54" w:rsidRPr="00424F32"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424F32">
        <w:rPr>
          <w:rFonts w:ascii="仿宋" w:eastAsia="仿宋" w:hAnsi="仿宋" w:cs="宋体"/>
          <w:color w:val="333333"/>
          <w:kern w:val="0"/>
          <w:sz w:val="32"/>
          <w:szCs w:val="32"/>
        </w:rPr>
        <w:t>3、提交个人项目技术总结的要求</w:t>
      </w:r>
    </w:p>
    <w:p w14:paraId="41BF3966" w14:textId="7CA2E798" w:rsidR="00906E54" w:rsidRPr="00424F32"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424F32">
        <w:rPr>
          <w:rFonts w:ascii="仿宋" w:eastAsia="仿宋" w:hAnsi="仿宋" w:cs="宋体" w:hint="eastAsia"/>
          <w:color w:val="333333"/>
          <w:kern w:val="0"/>
          <w:sz w:val="32"/>
          <w:szCs w:val="32"/>
        </w:rPr>
        <w:t>（</w:t>
      </w:r>
      <w:r w:rsidRPr="00424F32">
        <w:rPr>
          <w:rFonts w:ascii="仿宋" w:eastAsia="仿宋" w:hAnsi="仿宋" w:cs="宋体"/>
          <w:color w:val="333333"/>
          <w:kern w:val="0"/>
          <w:sz w:val="32"/>
          <w:szCs w:val="32"/>
        </w:rPr>
        <w:t>1）个人项目技术总结</w:t>
      </w:r>
      <w:r w:rsidR="0073609F">
        <w:rPr>
          <w:rFonts w:ascii="仿宋" w:eastAsia="仿宋" w:hAnsi="仿宋" w:cs="宋体" w:hint="eastAsia"/>
          <w:color w:val="333333"/>
          <w:kern w:val="0"/>
          <w:sz w:val="32"/>
          <w:szCs w:val="32"/>
        </w:rPr>
        <w:t>须</w:t>
      </w:r>
      <w:r w:rsidRPr="00424F32">
        <w:rPr>
          <w:rFonts w:ascii="仿宋" w:eastAsia="仿宋" w:hAnsi="仿宋" w:cs="宋体"/>
          <w:color w:val="333333"/>
          <w:kern w:val="0"/>
          <w:sz w:val="32"/>
          <w:szCs w:val="32"/>
        </w:rPr>
        <w:t>是申报人主持或参与的科研、生产或工程设计等</w:t>
      </w:r>
      <w:r w:rsidR="00CF5DC1" w:rsidRPr="00424F32">
        <w:rPr>
          <w:rFonts w:ascii="仿宋" w:eastAsia="仿宋" w:hAnsi="仿宋" w:cs="宋体" w:hint="eastAsia"/>
          <w:color w:val="333333"/>
          <w:kern w:val="0"/>
          <w:sz w:val="32"/>
          <w:szCs w:val="32"/>
        </w:rPr>
        <w:t>具体</w:t>
      </w:r>
      <w:r w:rsidRPr="00424F32">
        <w:rPr>
          <w:rFonts w:ascii="仿宋" w:eastAsia="仿宋" w:hAnsi="仿宋" w:cs="宋体" w:hint="eastAsia"/>
          <w:color w:val="333333"/>
          <w:kern w:val="0"/>
          <w:sz w:val="32"/>
          <w:szCs w:val="32"/>
        </w:rPr>
        <w:t>项目</w:t>
      </w:r>
      <w:r w:rsidR="00DF16FB" w:rsidRPr="00424F32">
        <w:rPr>
          <w:rFonts w:ascii="仿宋" w:eastAsia="仿宋" w:hAnsi="仿宋" w:cs="宋体" w:hint="eastAsia"/>
          <w:color w:val="333333"/>
          <w:kern w:val="0"/>
          <w:sz w:val="32"/>
          <w:szCs w:val="32"/>
        </w:rPr>
        <w:t>的技术</w:t>
      </w:r>
      <w:r w:rsidR="00CF5DC1" w:rsidRPr="00424F32">
        <w:rPr>
          <w:rFonts w:ascii="仿宋" w:eastAsia="仿宋" w:hAnsi="仿宋" w:cs="宋体" w:hint="eastAsia"/>
          <w:color w:val="333333"/>
          <w:kern w:val="0"/>
          <w:sz w:val="32"/>
          <w:szCs w:val="32"/>
        </w:rPr>
        <w:t>总结，非个人工作总结或企业项目总结</w:t>
      </w:r>
      <w:r w:rsidRPr="00424F32">
        <w:rPr>
          <w:rFonts w:ascii="仿宋" w:eastAsia="仿宋" w:hAnsi="仿宋" w:cs="宋体" w:hint="eastAsia"/>
          <w:color w:val="333333"/>
          <w:kern w:val="0"/>
          <w:sz w:val="32"/>
          <w:szCs w:val="32"/>
        </w:rPr>
        <w:t>；</w:t>
      </w:r>
    </w:p>
    <w:p w14:paraId="6009CD41" w14:textId="77777777" w:rsidR="00906E54" w:rsidRPr="00424F32"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424F32">
        <w:rPr>
          <w:rFonts w:ascii="仿宋" w:eastAsia="仿宋" w:hAnsi="仿宋" w:cs="宋体" w:hint="eastAsia"/>
          <w:color w:val="333333"/>
          <w:kern w:val="0"/>
          <w:sz w:val="32"/>
          <w:szCs w:val="32"/>
        </w:rPr>
        <w:t>（</w:t>
      </w:r>
      <w:r w:rsidRPr="00424F32">
        <w:rPr>
          <w:rFonts w:ascii="仿宋" w:eastAsia="仿宋" w:hAnsi="仿宋" w:cs="宋体"/>
          <w:color w:val="333333"/>
          <w:kern w:val="0"/>
          <w:sz w:val="32"/>
          <w:szCs w:val="32"/>
        </w:rPr>
        <w:t>2）个人项目技术总结必须简要阐明项目水平，明确说明本人在项目中所任角色、承担的岗位职责、专业技术能力、创造性的作用贡献以及解决的技术难题，字数一般2500字（含）以上。</w:t>
      </w:r>
    </w:p>
    <w:p w14:paraId="7314103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424F32">
        <w:rPr>
          <w:rFonts w:ascii="仿宋" w:eastAsia="仿宋" w:hAnsi="仿宋" w:cs="宋体" w:hint="eastAsia"/>
          <w:color w:val="333333"/>
          <w:kern w:val="0"/>
          <w:sz w:val="32"/>
          <w:szCs w:val="32"/>
        </w:rPr>
        <w:t>（</w:t>
      </w:r>
      <w:r w:rsidRPr="00424F32">
        <w:rPr>
          <w:rFonts w:ascii="仿宋" w:eastAsia="仿宋" w:hAnsi="仿宋" w:cs="宋体"/>
          <w:color w:val="333333"/>
          <w:kern w:val="0"/>
          <w:sz w:val="32"/>
          <w:szCs w:val="32"/>
        </w:rPr>
        <w:t>3）项目（工程）设计说明书、产品说明书，可行性研</w:t>
      </w:r>
      <w:r w:rsidRPr="00424F32">
        <w:rPr>
          <w:rFonts w:ascii="仿宋" w:eastAsia="仿宋" w:hAnsi="仿宋" w:cs="宋体" w:hint="eastAsia"/>
          <w:color w:val="333333"/>
          <w:kern w:val="0"/>
          <w:sz w:val="32"/>
          <w:szCs w:val="32"/>
        </w:rPr>
        <w:lastRenderedPageBreak/>
        <w:t>究、立项申请、结题报告以及项目技术报告、测试报告，产品标准，专利申请报告等不可作为个人项目技术总结。</w:t>
      </w:r>
    </w:p>
    <w:p w14:paraId="63BF643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CF5DC1">
        <w:rPr>
          <w:rFonts w:ascii="仿宋" w:eastAsia="仿宋" w:hAnsi="仿宋" w:cs="宋体" w:hint="eastAsia"/>
          <w:color w:val="333333"/>
          <w:kern w:val="0"/>
          <w:sz w:val="32"/>
          <w:szCs w:val="32"/>
        </w:rPr>
        <w:t>为防止出现学术腐败，需提交申报当月生成的论文/个人项目技术总结查重报告。</w:t>
      </w:r>
    </w:p>
    <w:p w14:paraId="4073DE5B"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（四）项目/课题情况要求</w:t>
      </w:r>
    </w:p>
    <w:p w14:paraId="38261D21"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提交项目书、任务书、奖状等能证明申报人直接参与该项目的相关证明材料，如没有相关材料，请提供参与项目完成情况证明材料（见附件1），每个项目一份证明材料。</w:t>
      </w:r>
    </w:p>
    <w:p w14:paraId="29384D30"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（五）继续教育</w:t>
      </w:r>
    </w:p>
    <w:p w14:paraId="6FF5E7E0"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按照国家和本市相关文件要求，需完成继续教育课程不少于90学时，其中公需科目为30学时、专业科目为60学时。具体如下：</w:t>
      </w:r>
    </w:p>
    <w:p w14:paraId="47CD7A7B"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1、公需科目继续教育累计完成30学时。</w:t>
      </w:r>
    </w:p>
    <w:p w14:paraId="30E08F22"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各公需科目培训课程安排和报名事宜，可登录“上海市专业技术人员继续教育网”（https://www.sacee.org.cn）查询。</w:t>
      </w:r>
    </w:p>
    <w:p w14:paraId="31DFEC0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2、专业科目继续教育累计完成60学时。</w:t>
      </w:r>
    </w:p>
    <w:p w14:paraId="766DEEB3"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专业科目具体报名事宜,请查询“上海市工业和信息化人才继续教育”网站（http://edu.sheitc.sh.gov.cn/）。专业技术人才知识更新项目培训（高级研修班、急需紧缺培训班、基层培训班等）相应学时可作为专业课学时，请查询“上海市专业技术人员继续教育网”网站(</w:t>
      </w:r>
      <w:hyperlink r:id="rId7" w:history="1">
        <w:r>
          <w:rPr>
            <w:rFonts w:ascii="仿宋" w:eastAsia="仿宋" w:hAnsi="仿宋" w:hint="eastAsia"/>
            <w:color w:val="333333"/>
            <w:sz w:val="32"/>
            <w:szCs w:val="32"/>
          </w:rPr>
          <w:t>www.sacee.org.cn</w:t>
        </w:r>
      </w:hyperlink>
      <w:r>
        <w:rPr>
          <w:rFonts w:ascii="仿宋" w:eastAsia="仿宋" w:hAnsi="仿宋" w:cs="宋体" w:hint="eastAsia"/>
          <w:color w:val="333333"/>
          <w:kern w:val="0"/>
          <w:sz w:val="32"/>
          <w:szCs w:val="32"/>
        </w:rPr>
        <w:t>)。</w:t>
      </w:r>
    </w:p>
    <w:p w14:paraId="726B5165" w14:textId="77777777" w:rsidR="00906E54" w:rsidRPr="00B174DD" w:rsidRDefault="00355A0C">
      <w:pPr>
        <w:shd w:val="clear" w:color="auto" w:fill="FFFFFF"/>
        <w:adjustRightInd w:val="0"/>
        <w:snapToGrid w:val="0"/>
        <w:spacing w:line="560" w:lineRule="exact"/>
        <w:ind w:firstLineChars="200" w:firstLine="640"/>
        <w:rPr>
          <w:rFonts w:ascii="仿宋" w:eastAsia="仿宋" w:hAnsi="仿宋" w:cs="宋体"/>
          <w:kern w:val="0"/>
          <w:sz w:val="32"/>
          <w:szCs w:val="32"/>
        </w:rPr>
      </w:pPr>
      <w:r w:rsidRPr="00B174DD">
        <w:rPr>
          <w:rFonts w:ascii="仿宋" w:eastAsia="仿宋" w:hAnsi="仿宋" w:cs="宋体" w:hint="eastAsia"/>
          <w:color w:val="333333"/>
          <w:kern w:val="0"/>
          <w:sz w:val="32"/>
          <w:szCs w:val="32"/>
        </w:rPr>
        <w:t>近2年参加的各类本专业相关的培训班、专业实践、学</w:t>
      </w:r>
      <w:r w:rsidRPr="00B174DD">
        <w:rPr>
          <w:rFonts w:ascii="仿宋" w:eastAsia="仿宋" w:hAnsi="仿宋" w:cs="宋体" w:hint="eastAsia"/>
          <w:color w:val="333333"/>
          <w:kern w:val="0"/>
          <w:sz w:val="32"/>
          <w:szCs w:val="32"/>
        </w:rPr>
        <w:lastRenderedPageBreak/>
        <w:t>术会议、学术讲座、学术访问等，均可按每半天</w:t>
      </w:r>
      <w:r w:rsidRPr="00B174DD">
        <w:rPr>
          <w:rFonts w:ascii="仿宋" w:eastAsia="仿宋" w:hAnsi="仿宋" w:cs="宋体"/>
          <w:color w:val="333333"/>
          <w:kern w:val="0"/>
          <w:sz w:val="32"/>
          <w:szCs w:val="32"/>
        </w:rPr>
        <w:t>4</w:t>
      </w:r>
      <w:r w:rsidRPr="00B174DD">
        <w:rPr>
          <w:rFonts w:ascii="仿宋" w:eastAsia="仿宋" w:hAnsi="仿宋" w:cs="宋体" w:hint="eastAsia"/>
          <w:color w:val="333333"/>
          <w:kern w:val="0"/>
          <w:sz w:val="32"/>
          <w:szCs w:val="32"/>
        </w:rPr>
        <w:t>学时作为专业科目学时，申报人员填写《其它相关继续教育学时汇总表》（见附件2）</w:t>
      </w:r>
      <w:r w:rsidRPr="00B174DD">
        <w:rPr>
          <w:rFonts w:ascii="仿宋" w:eastAsia="仿宋" w:hAnsi="仿宋" w:cs="宋体" w:hint="eastAsia"/>
          <w:kern w:val="0"/>
          <w:sz w:val="32"/>
          <w:szCs w:val="32"/>
        </w:rPr>
        <w:t>，所在单位核实并盖章。</w:t>
      </w:r>
    </w:p>
    <w:p w14:paraId="1A1E8003" w14:textId="77777777" w:rsidR="00906E54" w:rsidRPr="00B174DD" w:rsidRDefault="00355A0C">
      <w:pPr>
        <w:shd w:val="clear" w:color="auto" w:fill="FFFFFF"/>
        <w:adjustRightInd w:val="0"/>
        <w:snapToGrid w:val="0"/>
        <w:spacing w:line="560" w:lineRule="exact"/>
        <w:ind w:firstLineChars="200" w:firstLine="640"/>
        <w:rPr>
          <w:rFonts w:ascii="仿宋" w:eastAsia="仿宋" w:hAnsi="仿宋" w:cs="宋体"/>
          <w:kern w:val="0"/>
          <w:sz w:val="32"/>
          <w:szCs w:val="32"/>
        </w:rPr>
      </w:pPr>
      <w:r w:rsidRPr="00B174DD">
        <w:rPr>
          <w:rFonts w:ascii="仿宋" w:eastAsia="仿宋" w:hAnsi="仿宋" w:cs="宋体" w:hint="eastAsia"/>
          <w:kern w:val="0"/>
          <w:sz w:val="32"/>
          <w:szCs w:val="32"/>
        </w:rPr>
        <w:t>（六）专家面谈要求</w:t>
      </w:r>
    </w:p>
    <w:p w14:paraId="1F21B15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根据需要对部分人员进行面谈。申报人员须在规定的时间参加，面谈情况作为评审重要内容，无故缺席视为放弃评审。专家面谈内容不局限于论文，与职称评审涉及的内容均在范围。面谈安排请关注职称服务平台短信通知。</w:t>
      </w:r>
    </w:p>
    <w:p w14:paraId="6A9DC7B9"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（七）其他事项</w:t>
      </w:r>
    </w:p>
    <w:p w14:paraId="4203F1FA"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1、中央在沪单位中非主体系列（专业）专业技术人才需委托本市评审的，由具有相应职称评审权限的主管单位人事部门出具委托评审函。</w:t>
      </w:r>
    </w:p>
    <w:p w14:paraId="2C66E1A2"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事业单位人员应根据本单位专业技术岗位设置情况，按岗位缺额进行推荐申报。本人所在单位须在《中级职称评定申报表》中“所在单位核实意见”栏内填写岗位空缺情况，事业单位根据不同层级，由区人社局或相应市主管部门盖章确认后，方能申报。</w:t>
      </w:r>
    </w:p>
    <w:p w14:paraId="01EAC73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五、网上申报操作办法和注意事项</w:t>
      </w:r>
    </w:p>
    <w:p w14:paraId="26E947C6"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（一）网上申报操作办法</w:t>
      </w:r>
    </w:p>
    <w:p w14:paraId="5E7332A6"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登录上海市职称服务系统（上海市人力资源和社会保障局公共服务平台（http://ggfw.rsj.sh.gov.cn）—网上办事——职称申报），先按要求用手机“随申办市民云”APP进行注册用户信息，然后再填写基本资料。选择所要申报的上海市工程系列计算机与数字技术专业中级职称评审委员会</w:t>
      </w:r>
      <w:r>
        <w:rPr>
          <w:rFonts w:ascii="仿宋" w:eastAsia="仿宋" w:hAnsi="仿宋" w:cs="宋体" w:hint="eastAsia"/>
          <w:color w:val="333333"/>
          <w:kern w:val="0"/>
          <w:sz w:val="32"/>
          <w:szCs w:val="32"/>
        </w:rPr>
        <w:lastRenderedPageBreak/>
        <w:t>（浦东新区），按照要求上传规定的申报材料附件。凡要求提供的附件材料均应上传至系统。申报材料填写和附件上传完成后，经检查无误，点击提交，同时打印申报表（请确认上传附件不携带病毒，否则可能导致材料上传不完整而影响评审）。将盖章版的评定申报表上传至“单位意见”栏中，并点击提交，完成申报注册及第一次申报提交。</w:t>
      </w:r>
    </w:p>
    <w:p w14:paraId="046AF23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（二）申报注意事项</w:t>
      </w:r>
    </w:p>
    <w:p w14:paraId="15DB98CE" w14:textId="733E9320"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1、申报者需在202</w:t>
      </w:r>
      <w:r w:rsidR="003F2B88">
        <w:rPr>
          <w:rFonts w:ascii="仿宋" w:eastAsia="仿宋" w:hAnsi="仿宋" w:cs="宋体" w:hint="eastAsia"/>
          <w:color w:val="333333"/>
          <w:kern w:val="0"/>
          <w:sz w:val="32"/>
          <w:szCs w:val="32"/>
        </w:rPr>
        <w:t>4</w:t>
      </w:r>
      <w:r>
        <w:rPr>
          <w:rFonts w:ascii="仿宋" w:eastAsia="仿宋" w:hAnsi="仿宋" w:cs="宋体" w:hint="eastAsia"/>
          <w:color w:val="333333"/>
          <w:kern w:val="0"/>
          <w:sz w:val="32"/>
          <w:szCs w:val="32"/>
        </w:rPr>
        <w:t>年8月</w:t>
      </w:r>
      <w:r w:rsidR="003F2B88">
        <w:rPr>
          <w:rFonts w:ascii="仿宋" w:eastAsia="仿宋" w:hAnsi="仿宋" w:cs="宋体" w:hint="eastAsia"/>
          <w:color w:val="333333"/>
          <w:kern w:val="0"/>
          <w:sz w:val="32"/>
          <w:szCs w:val="32"/>
        </w:rPr>
        <w:t>30</w:t>
      </w:r>
      <w:r>
        <w:rPr>
          <w:rFonts w:ascii="仿宋" w:eastAsia="仿宋" w:hAnsi="仿宋" w:cs="宋体" w:hint="eastAsia"/>
          <w:color w:val="333333"/>
          <w:kern w:val="0"/>
          <w:sz w:val="32"/>
          <w:szCs w:val="32"/>
        </w:rPr>
        <w:t>日前完成网上第一次申报并成功提交，否则将无法参加今年的评审。</w:t>
      </w:r>
    </w:p>
    <w:p w14:paraId="2481C25F"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2、网上材料提交后，评委会将对申报材料进行初审并退回材料修改，请申报人员密切关注系统信息。</w:t>
      </w:r>
    </w:p>
    <w:p w14:paraId="210A7E72"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3、网上申报材料通过后，评委会将统一分配受理号，并短信通知递交书面材料，申报人根据送审材料清单（见附件3）要求递交书面材料。</w:t>
      </w:r>
    </w:p>
    <w:p w14:paraId="2AA19D4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六、申报材料要求</w:t>
      </w:r>
    </w:p>
    <w:p w14:paraId="151B79A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申报材料须经所在单位核实并加盖公章，单位应对申报者的《中级专业技术职务任职资格评定申报表》所填写内容和各类证书、证明材料进行核实，并在申报表“所在单位核实意见”栏内对申报者作为评审的工作经历、业绩、论文、科研项目、年度考核、岗位空缺等情况明确写上核实意见，并盖章，不能简单填写“情况属实”之类；未写入核实意见的其他内容在评审时不能作为主要业绩对待。</w:t>
      </w:r>
    </w:p>
    <w:p w14:paraId="5A177CE5"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2、《中级专业技术职务任职资格评定申报表》一式三份（双面打印，右上角注明受理号）。</w:t>
      </w:r>
    </w:p>
    <w:p w14:paraId="521F4CF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3、申报人员整理评审纸质材料时一律用不易破损的牛皮纸档案袋，材料清单贴于档案袋封面。</w:t>
      </w:r>
    </w:p>
    <w:p w14:paraId="15D939B0"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七、评审工作时间安排、材料报送地点及费用</w:t>
      </w:r>
    </w:p>
    <w:p w14:paraId="4986DC1E"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（一）评审工作时间安排</w:t>
      </w:r>
    </w:p>
    <w:p w14:paraId="55B75A2A" w14:textId="6218A332"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1、网上注册报名时间：202</w:t>
      </w:r>
      <w:r w:rsidR="003F2B88">
        <w:rPr>
          <w:rFonts w:ascii="仿宋" w:eastAsia="仿宋" w:hAnsi="仿宋" w:cs="宋体" w:hint="eastAsia"/>
          <w:color w:val="333333"/>
          <w:kern w:val="0"/>
          <w:sz w:val="32"/>
          <w:szCs w:val="32"/>
        </w:rPr>
        <w:t>4</w:t>
      </w:r>
      <w:r>
        <w:rPr>
          <w:rFonts w:ascii="仿宋" w:eastAsia="仿宋" w:hAnsi="仿宋" w:cs="宋体" w:hint="eastAsia"/>
          <w:color w:val="333333"/>
          <w:kern w:val="0"/>
          <w:sz w:val="32"/>
          <w:szCs w:val="32"/>
        </w:rPr>
        <w:t>年7月</w:t>
      </w:r>
      <w:r w:rsidR="003F2B88">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日至8月3</w:t>
      </w:r>
      <w:r w:rsidR="003F2B88">
        <w:rPr>
          <w:rFonts w:ascii="仿宋" w:eastAsia="仿宋" w:hAnsi="仿宋" w:cs="宋体" w:hint="eastAsia"/>
          <w:color w:val="333333"/>
          <w:kern w:val="0"/>
          <w:sz w:val="32"/>
          <w:szCs w:val="32"/>
        </w:rPr>
        <w:t>0</w:t>
      </w:r>
      <w:r>
        <w:rPr>
          <w:rFonts w:ascii="仿宋" w:eastAsia="仿宋" w:hAnsi="仿宋" w:cs="宋体" w:hint="eastAsia"/>
          <w:color w:val="333333"/>
          <w:kern w:val="0"/>
          <w:sz w:val="32"/>
          <w:szCs w:val="32"/>
        </w:rPr>
        <w:t>日。</w:t>
      </w:r>
    </w:p>
    <w:p w14:paraId="760AF358" w14:textId="4BD08CC6"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2、网上审核及材料修改时间：202</w:t>
      </w:r>
      <w:r w:rsidR="003F2B88">
        <w:rPr>
          <w:rFonts w:ascii="仿宋" w:eastAsia="仿宋" w:hAnsi="仿宋" w:cs="宋体" w:hint="eastAsia"/>
          <w:color w:val="333333"/>
          <w:kern w:val="0"/>
          <w:sz w:val="32"/>
          <w:szCs w:val="32"/>
        </w:rPr>
        <w:t>4</w:t>
      </w:r>
      <w:r>
        <w:rPr>
          <w:rFonts w:ascii="仿宋" w:eastAsia="仿宋" w:hAnsi="仿宋" w:cs="宋体" w:hint="eastAsia"/>
          <w:color w:val="333333"/>
          <w:kern w:val="0"/>
          <w:sz w:val="32"/>
          <w:szCs w:val="32"/>
        </w:rPr>
        <w:t>年7月</w:t>
      </w:r>
      <w:r w:rsidR="003F2B88">
        <w:rPr>
          <w:rFonts w:ascii="仿宋" w:eastAsia="仿宋" w:hAnsi="仿宋" w:cs="宋体" w:hint="eastAsia"/>
          <w:color w:val="333333"/>
          <w:kern w:val="0"/>
          <w:sz w:val="32"/>
          <w:szCs w:val="32"/>
        </w:rPr>
        <w:t>1</w:t>
      </w:r>
      <w:r>
        <w:rPr>
          <w:rFonts w:ascii="仿宋" w:eastAsia="仿宋" w:hAnsi="仿宋" w:cs="宋体" w:hint="eastAsia"/>
          <w:color w:val="333333"/>
          <w:kern w:val="0"/>
          <w:sz w:val="32"/>
          <w:szCs w:val="32"/>
        </w:rPr>
        <w:t>日至9月</w:t>
      </w:r>
      <w:r>
        <w:rPr>
          <w:rFonts w:ascii="仿宋" w:eastAsia="仿宋" w:hAnsi="仿宋" w:cs="宋体"/>
          <w:color w:val="333333"/>
          <w:kern w:val="0"/>
          <w:sz w:val="32"/>
          <w:szCs w:val="32"/>
        </w:rPr>
        <w:t>30</w:t>
      </w:r>
      <w:r>
        <w:rPr>
          <w:rFonts w:ascii="仿宋" w:eastAsia="仿宋" w:hAnsi="仿宋" w:cs="宋体" w:hint="eastAsia"/>
          <w:color w:val="333333"/>
          <w:kern w:val="0"/>
          <w:sz w:val="32"/>
          <w:szCs w:val="32"/>
        </w:rPr>
        <w:t>日。</w:t>
      </w:r>
    </w:p>
    <w:p w14:paraId="1D265B00"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3、书面材料递交时间：分配到受理号后另行短信通知。</w:t>
      </w:r>
    </w:p>
    <w:p w14:paraId="637DD55B"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（二）书面材料报送地点</w:t>
      </w:r>
    </w:p>
    <w:p w14:paraId="6D6EF366" w14:textId="388B4109" w:rsidR="00906E54" w:rsidRPr="00CF5DC1"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CF5DC1">
        <w:rPr>
          <w:rFonts w:ascii="仿宋" w:eastAsia="仿宋" w:hAnsi="仿宋" w:cs="宋体" w:hint="eastAsia"/>
          <w:color w:val="333333"/>
          <w:kern w:val="0"/>
          <w:sz w:val="32"/>
          <w:szCs w:val="32"/>
        </w:rPr>
        <w:t>上海市浦东新区博云路2号浦软大厦</w:t>
      </w:r>
      <w:r w:rsidR="00152C5C" w:rsidRPr="00CF5DC1">
        <w:rPr>
          <w:rFonts w:ascii="仿宋" w:eastAsia="仿宋" w:hAnsi="仿宋" w:cs="宋体" w:hint="eastAsia"/>
          <w:color w:val="333333"/>
          <w:kern w:val="0"/>
          <w:sz w:val="32"/>
          <w:szCs w:val="32"/>
        </w:rPr>
        <w:t>2</w:t>
      </w:r>
      <w:r w:rsidR="00B174DD" w:rsidRPr="00CF5DC1">
        <w:rPr>
          <w:rFonts w:ascii="仿宋" w:eastAsia="仿宋" w:hAnsi="仿宋" w:cs="宋体" w:hint="eastAsia"/>
          <w:color w:val="333333"/>
          <w:kern w:val="0"/>
          <w:sz w:val="32"/>
          <w:szCs w:val="32"/>
        </w:rPr>
        <w:t>楼</w:t>
      </w:r>
      <w:r w:rsidR="00152C5C" w:rsidRPr="00CF5DC1">
        <w:rPr>
          <w:rFonts w:ascii="仿宋" w:eastAsia="仿宋" w:hAnsi="仿宋" w:cs="宋体" w:hint="eastAsia"/>
          <w:color w:val="333333"/>
          <w:kern w:val="0"/>
          <w:sz w:val="32"/>
          <w:szCs w:val="32"/>
        </w:rPr>
        <w:t>202室</w:t>
      </w:r>
      <w:r w:rsidRPr="00CF5DC1">
        <w:rPr>
          <w:rFonts w:ascii="仿宋" w:eastAsia="仿宋" w:hAnsi="仿宋" w:cs="宋体" w:hint="eastAsia"/>
          <w:color w:val="333333"/>
          <w:kern w:val="0"/>
          <w:sz w:val="32"/>
          <w:szCs w:val="32"/>
        </w:rPr>
        <w:t>，联系人：</w:t>
      </w:r>
      <w:r w:rsidR="003F2B88" w:rsidRPr="00CF5DC1">
        <w:rPr>
          <w:rFonts w:ascii="仿宋" w:eastAsia="仿宋" w:hAnsi="仿宋" w:cs="宋体" w:hint="eastAsia"/>
          <w:color w:val="333333"/>
          <w:kern w:val="0"/>
          <w:sz w:val="32"/>
          <w:szCs w:val="32"/>
        </w:rPr>
        <w:t>庄</w:t>
      </w:r>
      <w:r w:rsidRPr="00CF5DC1">
        <w:rPr>
          <w:rFonts w:ascii="仿宋" w:eastAsia="仿宋" w:hAnsi="仿宋" w:cs="宋体" w:hint="eastAsia"/>
          <w:color w:val="333333"/>
          <w:kern w:val="0"/>
          <w:sz w:val="32"/>
          <w:szCs w:val="32"/>
        </w:rPr>
        <w:t>老师，咨询电话：</w:t>
      </w:r>
      <w:r w:rsidR="003F2B88" w:rsidRPr="00CF5DC1">
        <w:rPr>
          <w:rFonts w:ascii="仿宋" w:eastAsia="仿宋" w:hAnsi="仿宋" w:cs="宋体" w:hint="eastAsia"/>
          <w:color w:val="333333"/>
          <w:kern w:val="0"/>
          <w:sz w:val="32"/>
          <w:szCs w:val="32"/>
        </w:rPr>
        <w:t>021-50570106</w:t>
      </w:r>
    </w:p>
    <w:p w14:paraId="547C8D1C"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sidRPr="00CF5DC1">
        <w:rPr>
          <w:rFonts w:ascii="仿宋" w:eastAsia="仿宋" w:hAnsi="仿宋" w:cs="宋体" w:hint="eastAsia"/>
          <w:color w:val="333333"/>
          <w:kern w:val="0"/>
          <w:sz w:val="32"/>
          <w:szCs w:val="32"/>
        </w:rPr>
        <w:t>（三）评审费用</w:t>
      </w:r>
    </w:p>
    <w:p w14:paraId="493E4B28"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申报评审费用：600元人民币（报送书面材料时支付）。未通过评审者，不退还评审费。</w:t>
      </w:r>
    </w:p>
    <w:p w14:paraId="75D60B27" w14:textId="77777777" w:rsidR="00906E54" w:rsidRDefault="00355A0C">
      <w:pPr>
        <w:shd w:val="clear" w:color="auto" w:fill="FFFFFF"/>
        <w:adjustRightInd w:val="0"/>
        <w:snapToGrid w:val="0"/>
        <w:spacing w:line="56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特此通知。</w:t>
      </w:r>
    </w:p>
    <w:p w14:paraId="2F76DE44" w14:textId="77777777" w:rsidR="00906E54" w:rsidRDefault="00906E54">
      <w:pPr>
        <w:shd w:val="clear" w:color="auto" w:fill="FFFFFF"/>
        <w:adjustRightInd w:val="0"/>
        <w:snapToGrid w:val="0"/>
        <w:spacing w:line="560" w:lineRule="exact"/>
        <w:ind w:firstLine="200"/>
        <w:rPr>
          <w:rFonts w:ascii="仿宋" w:eastAsia="仿宋" w:hAnsi="仿宋" w:cs="宋体"/>
          <w:color w:val="333333"/>
          <w:kern w:val="0"/>
          <w:sz w:val="32"/>
          <w:szCs w:val="32"/>
        </w:rPr>
      </w:pPr>
    </w:p>
    <w:p w14:paraId="7E399D5B" w14:textId="77777777" w:rsidR="00906E54" w:rsidRDefault="00355A0C">
      <w:pPr>
        <w:shd w:val="clear" w:color="auto" w:fill="FFFFFF"/>
        <w:adjustRightInd w:val="0"/>
        <w:snapToGrid w:val="0"/>
        <w:spacing w:line="560" w:lineRule="exact"/>
        <w:ind w:firstLine="200"/>
        <w:jc w:val="right"/>
        <w:rPr>
          <w:rFonts w:ascii="仿宋" w:eastAsia="仿宋" w:hAnsi="仿宋" w:cs="宋体"/>
          <w:color w:val="333333"/>
          <w:kern w:val="0"/>
          <w:sz w:val="32"/>
          <w:szCs w:val="32"/>
        </w:rPr>
      </w:pPr>
      <w:r>
        <w:rPr>
          <w:rFonts w:ascii="仿宋" w:eastAsia="仿宋" w:hAnsi="仿宋" w:cs="宋体" w:hint="eastAsia"/>
          <w:color w:val="333333"/>
          <w:kern w:val="0"/>
          <w:sz w:val="32"/>
          <w:szCs w:val="32"/>
        </w:rPr>
        <w:t>上海市工程系列计算机与数字技术专业</w:t>
      </w:r>
    </w:p>
    <w:p w14:paraId="0356B748" w14:textId="77777777" w:rsidR="00906E54" w:rsidRDefault="00355A0C">
      <w:pPr>
        <w:shd w:val="clear" w:color="auto" w:fill="FFFFFF"/>
        <w:adjustRightInd w:val="0"/>
        <w:snapToGrid w:val="0"/>
        <w:spacing w:line="560" w:lineRule="exact"/>
        <w:ind w:firstLine="200"/>
        <w:jc w:val="right"/>
        <w:rPr>
          <w:rFonts w:ascii="仿宋" w:eastAsia="仿宋" w:hAnsi="仿宋" w:cs="宋体"/>
          <w:color w:val="333333"/>
          <w:kern w:val="0"/>
          <w:sz w:val="32"/>
          <w:szCs w:val="32"/>
        </w:rPr>
      </w:pPr>
      <w:r>
        <w:rPr>
          <w:rFonts w:ascii="仿宋" w:eastAsia="仿宋" w:hAnsi="仿宋" w:cs="宋体" w:hint="eastAsia"/>
          <w:color w:val="333333"/>
          <w:kern w:val="0"/>
          <w:sz w:val="32"/>
          <w:szCs w:val="32"/>
        </w:rPr>
        <w:t>中级职称评审委员会（浦东新区）</w:t>
      </w:r>
    </w:p>
    <w:p w14:paraId="30C1E527" w14:textId="5EC031FD" w:rsidR="00906E54" w:rsidRDefault="0073609F">
      <w:pPr>
        <w:shd w:val="clear" w:color="auto" w:fill="FFFFFF"/>
        <w:adjustRightInd w:val="0"/>
        <w:snapToGrid w:val="0"/>
        <w:spacing w:line="560" w:lineRule="exact"/>
        <w:ind w:firstLine="200"/>
        <w:jc w:val="right"/>
        <w:rPr>
          <w:rFonts w:ascii="仿宋" w:eastAsia="仿宋" w:hAnsi="仿宋"/>
          <w:sz w:val="32"/>
          <w:szCs w:val="32"/>
        </w:rPr>
      </w:pPr>
      <w:r>
        <w:rPr>
          <w:rFonts w:ascii="仿宋" w:eastAsia="仿宋" w:hAnsi="仿宋" w:cs="宋体" w:hint="eastAsia"/>
          <w:color w:val="333333"/>
          <w:kern w:val="0"/>
          <w:sz w:val="32"/>
          <w:szCs w:val="32"/>
        </w:rPr>
        <w:t>2024年</w:t>
      </w:r>
      <w:r>
        <w:rPr>
          <w:rFonts w:ascii="仿宋" w:eastAsia="仿宋" w:hAnsi="仿宋" w:cs="宋体"/>
          <w:color w:val="333333"/>
          <w:kern w:val="0"/>
          <w:sz w:val="32"/>
          <w:szCs w:val="32"/>
        </w:rPr>
        <w:t>5</w:t>
      </w:r>
      <w:r w:rsidR="00355A0C">
        <w:rPr>
          <w:rFonts w:ascii="仿宋" w:eastAsia="仿宋" w:hAnsi="仿宋" w:cs="宋体" w:hint="eastAsia"/>
          <w:color w:val="333333"/>
          <w:kern w:val="0"/>
          <w:sz w:val="32"/>
          <w:szCs w:val="32"/>
        </w:rPr>
        <w:t>月</w:t>
      </w:r>
      <w:r>
        <w:rPr>
          <w:rFonts w:ascii="仿宋" w:eastAsia="仿宋" w:hAnsi="仿宋" w:cs="宋体"/>
          <w:color w:val="333333"/>
          <w:kern w:val="0"/>
          <w:sz w:val="32"/>
          <w:szCs w:val="32"/>
        </w:rPr>
        <w:t>11</w:t>
      </w:r>
      <w:r w:rsidR="00355A0C">
        <w:rPr>
          <w:rFonts w:ascii="仿宋" w:eastAsia="仿宋" w:hAnsi="仿宋" w:cs="宋体" w:hint="eastAsia"/>
          <w:color w:val="333333"/>
          <w:kern w:val="0"/>
          <w:sz w:val="32"/>
          <w:szCs w:val="32"/>
        </w:rPr>
        <w:t>日</w:t>
      </w:r>
    </w:p>
    <w:sectPr w:rsidR="00906E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E9268C" w14:textId="77777777" w:rsidR="00741B81" w:rsidRDefault="00741B81" w:rsidP="006F758D">
      <w:r>
        <w:separator/>
      </w:r>
    </w:p>
  </w:endnote>
  <w:endnote w:type="continuationSeparator" w:id="0">
    <w:p w14:paraId="27B684DA" w14:textId="77777777" w:rsidR="00741B81" w:rsidRDefault="00741B81" w:rsidP="006F7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1C4317" w14:textId="77777777" w:rsidR="00741B81" w:rsidRDefault="00741B81" w:rsidP="006F758D">
      <w:r>
        <w:separator/>
      </w:r>
    </w:p>
  </w:footnote>
  <w:footnote w:type="continuationSeparator" w:id="0">
    <w:p w14:paraId="406DD5A3" w14:textId="77777777" w:rsidR="00741B81" w:rsidRDefault="00741B81" w:rsidP="006F75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952FFE"/>
    <w:multiLevelType w:val="multilevel"/>
    <w:tmpl w:val="6D952FFE"/>
    <w:lvl w:ilvl="0">
      <w:start w:val="1"/>
      <w:numFmt w:val="japaneseCounting"/>
      <w:pStyle w:val="a"/>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iYmIwNDc4NzE0ODkxOTA2ZGFhYTY0MGQ2MjdlN2QifQ=="/>
    <w:docVar w:name="metasota_documentID" w:val="8477515435224563712"/>
  </w:docVars>
  <w:rsids>
    <w:rsidRoot w:val="002C0148"/>
    <w:rsid w:val="00030BE3"/>
    <w:rsid w:val="000316B0"/>
    <w:rsid w:val="00041488"/>
    <w:rsid w:val="000A2AD4"/>
    <w:rsid w:val="000C0D8F"/>
    <w:rsid w:val="000D4F03"/>
    <w:rsid w:val="00105A6B"/>
    <w:rsid w:val="00111F95"/>
    <w:rsid w:val="00115227"/>
    <w:rsid w:val="00152C5C"/>
    <w:rsid w:val="001571D6"/>
    <w:rsid w:val="00281B26"/>
    <w:rsid w:val="00291DBC"/>
    <w:rsid w:val="002C0148"/>
    <w:rsid w:val="002C112E"/>
    <w:rsid w:val="00355A0C"/>
    <w:rsid w:val="003A5CCF"/>
    <w:rsid w:val="003C319A"/>
    <w:rsid w:val="003F2B88"/>
    <w:rsid w:val="003F5901"/>
    <w:rsid w:val="00424F32"/>
    <w:rsid w:val="00453C52"/>
    <w:rsid w:val="004B6479"/>
    <w:rsid w:val="004F3C1A"/>
    <w:rsid w:val="00550C17"/>
    <w:rsid w:val="00595FF5"/>
    <w:rsid w:val="005E5A7F"/>
    <w:rsid w:val="00605130"/>
    <w:rsid w:val="00630648"/>
    <w:rsid w:val="00664A0D"/>
    <w:rsid w:val="006A1B1D"/>
    <w:rsid w:val="006B147B"/>
    <w:rsid w:val="006C5FD3"/>
    <w:rsid w:val="006F0F9D"/>
    <w:rsid w:val="006F758D"/>
    <w:rsid w:val="0073609F"/>
    <w:rsid w:val="00741B81"/>
    <w:rsid w:val="007F1C83"/>
    <w:rsid w:val="007F28C7"/>
    <w:rsid w:val="0084600B"/>
    <w:rsid w:val="00892A5A"/>
    <w:rsid w:val="008A6B0E"/>
    <w:rsid w:val="008E0453"/>
    <w:rsid w:val="00906E54"/>
    <w:rsid w:val="009215CF"/>
    <w:rsid w:val="00967949"/>
    <w:rsid w:val="00AA746A"/>
    <w:rsid w:val="00B02E73"/>
    <w:rsid w:val="00B174DD"/>
    <w:rsid w:val="00B97150"/>
    <w:rsid w:val="00BA6B05"/>
    <w:rsid w:val="00C57578"/>
    <w:rsid w:val="00C75D9D"/>
    <w:rsid w:val="00CA0065"/>
    <w:rsid w:val="00CA4A41"/>
    <w:rsid w:val="00CB38F5"/>
    <w:rsid w:val="00CC7D82"/>
    <w:rsid w:val="00CD39A8"/>
    <w:rsid w:val="00CF5DC1"/>
    <w:rsid w:val="00D35C10"/>
    <w:rsid w:val="00D430C6"/>
    <w:rsid w:val="00D81E55"/>
    <w:rsid w:val="00DE15A4"/>
    <w:rsid w:val="00DF16FB"/>
    <w:rsid w:val="00E0409D"/>
    <w:rsid w:val="00E371D5"/>
    <w:rsid w:val="00E95F01"/>
    <w:rsid w:val="00ED54A8"/>
    <w:rsid w:val="00EF01BA"/>
    <w:rsid w:val="00F119FC"/>
    <w:rsid w:val="00F84014"/>
    <w:rsid w:val="064A5629"/>
    <w:rsid w:val="1A0D0C11"/>
    <w:rsid w:val="1DD85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A320D"/>
  <w15:docId w15:val="{125F2BB8-F8F8-408A-830C-DDD13CA4D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rPr>
  </w:style>
  <w:style w:type="paragraph" w:styleId="1">
    <w:name w:val="heading 1"/>
    <w:basedOn w:val="a0"/>
    <w:next w:val="a0"/>
    <w:link w:val="1Char"/>
    <w:qFormat/>
    <w:pPr>
      <w:keepNext/>
      <w:keepLines/>
      <w:adjustRightInd w:val="0"/>
      <w:snapToGrid w:val="0"/>
      <w:spacing w:line="360" w:lineRule="auto"/>
      <w:ind w:firstLineChars="200" w:firstLine="200"/>
      <w:jc w:val="left"/>
      <w:outlineLvl w:val="0"/>
    </w:pPr>
    <w:rPr>
      <w:rFonts w:asciiTheme="minorHAnsi" w:eastAsia="黑体" w:hAnsiTheme="minorHAnsi" w:cstheme="minorBidi"/>
      <w:bCs/>
      <w:kern w:val="44"/>
      <w:sz w:val="32"/>
      <w:szCs w:val="44"/>
    </w:rPr>
  </w:style>
  <w:style w:type="paragraph" w:styleId="2">
    <w:name w:val="heading 2"/>
    <w:basedOn w:val="a0"/>
    <w:next w:val="a0"/>
    <w:link w:val="2Char"/>
    <w:uiPriority w:val="9"/>
    <w:qFormat/>
    <w:pPr>
      <w:keepNext/>
      <w:keepLines/>
      <w:adjustRightInd w:val="0"/>
      <w:snapToGrid w:val="0"/>
      <w:spacing w:line="360" w:lineRule="auto"/>
      <w:ind w:firstLineChars="200" w:firstLine="200"/>
      <w:jc w:val="left"/>
      <w:outlineLvl w:val="1"/>
    </w:pPr>
    <w:rPr>
      <w:rFonts w:asciiTheme="majorHAnsi" w:eastAsia="楷体" w:hAnsiTheme="majorHAnsi" w:cstheme="majorBidi"/>
      <w:b/>
      <w:bCs/>
      <w:sz w:val="32"/>
      <w:szCs w:val="32"/>
    </w:rPr>
  </w:style>
  <w:style w:type="paragraph" w:styleId="3">
    <w:name w:val="heading 3"/>
    <w:basedOn w:val="a0"/>
    <w:next w:val="a0"/>
    <w:link w:val="3Char"/>
    <w:qFormat/>
    <w:pPr>
      <w:keepNext/>
      <w:keepLines/>
      <w:ind w:firstLineChars="200" w:firstLine="643"/>
      <w:contextualSpacing/>
      <w:outlineLvl w:val="2"/>
    </w:pPr>
    <w:rPr>
      <w:rFonts w:asciiTheme="minorHAnsi" w:eastAsia="仿宋_GB2312" w:hAnsiTheme="minorHAnsi" w:cstheme="minorBidi"/>
      <w:b/>
      <w:bCs/>
      <w:sz w:val="32"/>
      <w:szCs w:val="32"/>
    </w:rPr>
  </w:style>
  <w:style w:type="paragraph" w:styleId="4">
    <w:name w:val="heading 4"/>
    <w:basedOn w:val="a0"/>
    <w:next w:val="a0"/>
    <w:link w:val="4Char"/>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Char"/>
    <w:qFormat/>
    <w:pPr>
      <w:adjustRightInd w:val="0"/>
      <w:snapToGrid w:val="0"/>
      <w:spacing w:line="360" w:lineRule="auto"/>
      <w:ind w:firstLineChars="200" w:firstLine="200"/>
    </w:pPr>
    <w:rPr>
      <w:rFonts w:eastAsia="仿宋_GB2312"/>
      <w:b/>
      <w:bCs/>
      <w:sz w:val="32"/>
      <w:szCs w:val="32"/>
    </w:rPr>
  </w:style>
  <w:style w:type="paragraph" w:styleId="a5">
    <w:name w:val="Plain Text"/>
    <w:basedOn w:val="a0"/>
    <w:link w:val="Char0"/>
    <w:qFormat/>
    <w:rPr>
      <w:rFonts w:ascii="宋体" w:hAnsi="Courier New" w:cs="Courier New"/>
      <w:sz w:val="21"/>
      <w:szCs w:val="21"/>
    </w:rPr>
  </w:style>
  <w:style w:type="paragraph" w:styleId="a6">
    <w:name w:val="Date"/>
    <w:basedOn w:val="a0"/>
    <w:next w:val="a0"/>
    <w:link w:val="Char1"/>
    <w:qFormat/>
    <w:pPr>
      <w:ind w:leftChars="2500" w:left="100"/>
    </w:pPr>
    <w:rPr>
      <w:rFonts w:asciiTheme="minorHAnsi" w:eastAsiaTheme="minorEastAsia" w:hAnsiTheme="minorHAnsi" w:cstheme="minorBidi"/>
      <w:sz w:val="21"/>
      <w:szCs w:val="24"/>
    </w:rPr>
  </w:style>
  <w:style w:type="paragraph" w:styleId="a7">
    <w:name w:val="footer"/>
    <w:basedOn w:val="a0"/>
    <w:link w:val="Char2"/>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0"/>
    <w:link w:val="Char3"/>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0"/>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
    <w:name w:val="Title"/>
    <w:basedOn w:val="a0"/>
    <w:next w:val="a0"/>
    <w:link w:val="Char4"/>
    <w:qFormat/>
    <w:pPr>
      <w:numPr>
        <w:numId w:val="1"/>
      </w:numPr>
      <w:adjustRightInd w:val="0"/>
      <w:snapToGrid w:val="0"/>
      <w:spacing w:before="60" w:after="60"/>
      <w:ind w:left="0" w:firstLine="0"/>
      <w:jc w:val="left"/>
    </w:pPr>
    <w:rPr>
      <w:rFonts w:asciiTheme="majorHAnsi" w:eastAsia="华文中宋" w:hAnsiTheme="majorHAnsi" w:cstheme="majorBidi"/>
      <w:bCs/>
      <w:sz w:val="40"/>
      <w:szCs w:val="32"/>
    </w:rPr>
  </w:style>
  <w:style w:type="table" w:styleId="aa">
    <w:name w:val="Table Grid"/>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 w:type="character" w:styleId="ac">
    <w:name w:val="Emphasis"/>
    <w:basedOn w:val="a1"/>
    <w:qFormat/>
    <w:rPr>
      <w:i/>
      <w:iCs/>
    </w:rPr>
  </w:style>
  <w:style w:type="character" w:styleId="ad">
    <w:name w:val="Hyperlink"/>
    <w:basedOn w:val="a1"/>
    <w:uiPriority w:val="99"/>
    <w:unhideWhenUsed/>
    <w:qFormat/>
    <w:rPr>
      <w:color w:val="0563C1" w:themeColor="hyperlink"/>
      <w:u w:val="single"/>
    </w:rPr>
  </w:style>
  <w:style w:type="paragraph" w:customStyle="1" w:styleId="30">
    <w:name w:val="标题3"/>
    <w:basedOn w:val="a0"/>
    <w:next w:val="a0"/>
    <w:link w:val="31"/>
    <w:qFormat/>
    <w:pPr>
      <w:adjustRightInd w:val="0"/>
      <w:snapToGrid w:val="0"/>
      <w:spacing w:line="360" w:lineRule="auto"/>
      <w:ind w:firstLineChars="200" w:firstLine="200"/>
    </w:pPr>
    <w:rPr>
      <w:rFonts w:eastAsia="仿宋_GB2312"/>
      <w:b/>
      <w:bCs/>
      <w:color w:val="000000" w:themeColor="text1"/>
      <w:sz w:val="32"/>
      <w:szCs w:val="24"/>
    </w:rPr>
  </w:style>
  <w:style w:type="character" w:customStyle="1" w:styleId="31">
    <w:name w:val="标题3 字符"/>
    <w:basedOn w:val="a1"/>
    <w:link w:val="30"/>
    <w:qFormat/>
    <w:rPr>
      <w:rFonts w:eastAsia="仿宋_GB2312"/>
      <w:b/>
      <w:bCs/>
      <w:color w:val="000000" w:themeColor="text1"/>
      <w:sz w:val="32"/>
      <w:szCs w:val="24"/>
    </w:rPr>
  </w:style>
  <w:style w:type="character" w:customStyle="1" w:styleId="Char">
    <w:name w:val="正文文本缩进 Char"/>
    <w:basedOn w:val="a1"/>
    <w:link w:val="a4"/>
    <w:qFormat/>
    <w:rPr>
      <w:rFonts w:ascii="Times New Roman" w:eastAsia="仿宋_GB2312" w:hAnsi="Times New Roman"/>
      <w:b/>
      <w:bCs/>
      <w:sz w:val="32"/>
      <w:szCs w:val="32"/>
    </w:rPr>
  </w:style>
  <w:style w:type="character" w:customStyle="1" w:styleId="1Char">
    <w:name w:val="标题 1 Char"/>
    <w:basedOn w:val="a1"/>
    <w:link w:val="1"/>
    <w:qFormat/>
    <w:rPr>
      <w:rFonts w:asciiTheme="minorHAnsi" w:eastAsia="黑体" w:hAnsiTheme="minorHAnsi" w:cstheme="minorBidi"/>
      <w:bCs/>
      <w:kern w:val="44"/>
      <w:sz w:val="32"/>
      <w:szCs w:val="44"/>
    </w:rPr>
  </w:style>
  <w:style w:type="character" w:customStyle="1" w:styleId="2Char">
    <w:name w:val="标题 2 Char"/>
    <w:basedOn w:val="a1"/>
    <w:link w:val="2"/>
    <w:uiPriority w:val="9"/>
    <w:qFormat/>
    <w:rPr>
      <w:rFonts w:asciiTheme="majorHAnsi" w:eastAsia="楷体" w:hAnsiTheme="majorHAnsi" w:cstheme="majorBidi"/>
      <w:b/>
      <w:bCs/>
      <w:sz w:val="32"/>
      <w:szCs w:val="32"/>
    </w:rPr>
  </w:style>
  <w:style w:type="character" w:customStyle="1" w:styleId="3Char">
    <w:name w:val="标题 3 Char"/>
    <w:basedOn w:val="a1"/>
    <w:link w:val="3"/>
    <w:qFormat/>
    <w:rPr>
      <w:rFonts w:asciiTheme="minorHAnsi" w:eastAsia="仿宋_GB2312" w:hAnsiTheme="minorHAnsi" w:cstheme="minorBidi"/>
      <w:b/>
      <w:bCs/>
      <w:sz w:val="32"/>
      <w:szCs w:val="32"/>
    </w:rPr>
  </w:style>
  <w:style w:type="character" w:customStyle="1" w:styleId="4Char">
    <w:name w:val="标题 4 Char"/>
    <w:basedOn w:val="a1"/>
    <w:link w:val="4"/>
    <w:qFormat/>
    <w:rPr>
      <w:rFonts w:asciiTheme="majorHAnsi" w:eastAsiaTheme="majorEastAsia" w:hAnsiTheme="majorHAnsi" w:cstheme="majorBidi"/>
      <w:b/>
      <w:bCs/>
      <w:sz w:val="28"/>
      <w:szCs w:val="28"/>
    </w:rPr>
  </w:style>
  <w:style w:type="character" w:customStyle="1" w:styleId="Char3">
    <w:name w:val="页眉 Char"/>
    <w:basedOn w:val="a1"/>
    <w:link w:val="a8"/>
    <w:qFormat/>
    <w:rPr>
      <w:rFonts w:asciiTheme="minorHAnsi" w:eastAsiaTheme="minorEastAsia" w:hAnsiTheme="minorHAnsi" w:cstheme="minorBidi"/>
      <w:sz w:val="18"/>
      <w:szCs w:val="18"/>
    </w:rPr>
  </w:style>
  <w:style w:type="character" w:customStyle="1" w:styleId="Char2">
    <w:name w:val="页脚 Char"/>
    <w:basedOn w:val="a1"/>
    <w:link w:val="a7"/>
    <w:uiPriority w:val="99"/>
    <w:qFormat/>
    <w:rPr>
      <w:rFonts w:asciiTheme="minorHAnsi" w:eastAsiaTheme="minorEastAsia" w:hAnsiTheme="minorHAnsi" w:cstheme="minorBidi"/>
      <w:sz w:val="18"/>
      <w:szCs w:val="18"/>
    </w:rPr>
  </w:style>
  <w:style w:type="character" w:customStyle="1" w:styleId="Char4">
    <w:name w:val="标题 Char"/>
    <w:basedOn w:val="a1"/>
    <w:link w:val="a"/>
    <w:rPr>
      <w:rFonts w:asciiTheme="majorHAnsi" w:eastAsia="华文中宋" w:hAnsiTheme="majorHAnsi" w:cstheme="majorBidi"/>
      <w:bCs/>
      <w:sz w:val="40"/>
      <w:szCs w:val="32"/>
    </w:rPr>
  </w:style>
  <w:style w:type="character" w:customStyle="1" w:styleId="Char1">
    <w:name w:val="日期 Char"/>
    <w:basedOn w:val="a1"/>
    <w:link w:val="a6"/>
    <w:qFormat/>
    <w:rPr>
      <w:rFonts w:asciiTheme="minorHAnsi" w:eastAsiaTheme="minorEastAsia" w:hAnsiTheme="minorHAnsi" w:cstheme="minorBidi"/>
      <w:sz w:val="21"/>
      <w:szCs w:val="24"/>
    </w:rPr>
  </w:style>
  <w:style w:type="character" w:customStyle="1" w:styleId="ae">
    <w:name w:val="纯文本 字符"/>
    <w:basedOn w:val="a1"/>
    <w:uiPriority w:val="99"/>
    <w:semiHidden/>
    <w:qFormat/>
    <w:rPr>
      <w:rFonts w:asciiTheme="minorEastAsia" w:eastAsiaTheme="minorEastAsia" w:hAnsi="Courier New" w:cs="Courier New"/>
    </w:rPr>
  </w:style>
  <w:style w:type="character" w:customStyle="1" w:styleId="Char0">
    <w:name w:val="纯文本 Char"/>
    <w:link w:val="a5"/>
    <w:rPr>
      <w:rFonts w:ascii="宋体" w:hAnsi="Courier New" w:cs="Courier New"/>
      <w:sz w:val="21"/>
      <w:szCs w:val="21"/>
    </w:rPr>
  </w:style>
  <w:style w:type="paragraph" w:styleId="af">
    <w:name w:val="List Paragraph"/>
    <w:basedOn w:val="a0"/>
    <w:uiPriority w:val="34"/>
    <w:qFormat/>
    <w:pPr>
      <w:ind w:firstLineChars="200" w:firstLine="420"/>
    </w:pPr>
    <w:rPr>
      <w:rFonts w:asciiTheme="minorHAnsi" w:eastAsiaTheme="minorEastAsia" w:hAnsiTheme="minorHAnsi" w:cstheme="minorBidi"/>
      <w:sz w:val="21"/>
      <w:szCs w:val="24"/>
    </w:rPr>
  </w:style>
  <w:style w:type="table" w:customStyle="1" w:styleId="10">
    <w:name w:val="网格型浅色1"/>
    <w:basedOn w:val="a2"/>
    <w:uiPriority w:val="40"/>
    <w:qFormat/>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0">
    <w:name w:val="公文正文"/>
    <w:basedOn w:val="a0"/>
    <w:qFormat/>
    <w:pPr>
      <w:adjustRightInd w:val="0"/>
      <w:snapToGrid w:val="0"/>
      <w:spacing w:line="360" w:lineRule="auto"/>
      <w:ind w:firstLineChars="200" w:firstLine="200"/>
    </w:pPr>
    <w:rPr>
      <w:rFonts w:asciiTheme="minorHAnsi" w:eastAsia="仿宋_GB2312" w:hAnsiTheme="minorHAnsi" w:cstheme="minorBidi"/>
      <w:sz w:val="32"/>
      <w:szCs w:val="24"/>
    </w:rPr>
  </w:style>
  <w:style w:type="character" w:customStyle="1" w:styleId="inline-block">
    <w:name w:val="inline-block"/>
    <w:basedOn w:val="a1"/>
    <w:qFormat/>
  </w:style>
  <w:style w:type="character" w:customStyle="1" w:styleId="11">
    <w:name w:val="未处理的提及1"/>
    <w:basedOn w:val="a1"/>
    <w:uiPriority w:val="99"/>
    <w:semiHidden/>
    <w:unhideWhenUsed/>
    <w:qFormat/>
    <w:rPr>
      <w:color w:val="605E5C"/>
      <w:shd w:val="clear" w:color="auto" w:fill="E1DFDD"/>
    </w:rPr>
  </w:style>
  <w:style w:type="paragraph" w:styleId="af1">
    <w:name w:val="Revision"/>
    <w:hidden/>
    <w:uiPriority w:val="99"/>
    <w:unhideWhenUsed/>
    <w:rsid w:val="00CF5DC1"/>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acee.org.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 华</dc:creator>
  <cp:lastModifiedBy>liang xu</cp:lastModifiedBy>
  <cp:revision>6</cp:revision>
  <cp:lastPrinted>2024-05-06T09:35:00Z</cp:lastPrinted>
  <dcterms:created xsi:type="dcterms:W3CDTF">2024-05-11T05:52:00Z</dcterms:created>
  <dcterms:modified xsi:type="dcterms:W3CDTF">2024-05-11T06:09:00Z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88D8A843FCC444AABA021CCA37CC3DED_12</vt:lpwstr>
  </property>
</Properties>
</file>