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AFD06F" w14:textId="77777777" w:rsidR="001B6EFB" w:rsidRPr="001B6EFB" w:rsidRDefault="001B6EFB" w:rsidP="001B6EFB">
      <w:pPr>
        <w:widowControl/>
        <w:shd w:val="clear" w:color="auto" w:fill="FFFFFF"/>
        <w:spacing w:before="300" w:after="150"/>
        <w:jc w:val="center"/>
        <w:outlineLvl w:val="1"/>
        <w:rPr>
          <w:rFonts w:ascii="微软雅黑" w:eastAsia="微软雅黑" w:hAnsi="微软雅黑" w:cs="宋体"/>
          <w:b/>
          <w:bCs/>
          <w:color w:val="015293"/>
          <w:kern w:val="0"/>
          <w:sz w:val="36"/>
          <w:szCs w:val="36"/>
          <w14:ligatures w14:val="none"/>
        </w:rPr>
      </w:pPr>
      <w:r w:rsidRPr="001B6EFB">
        <w:rPr>
          <w:rFonts w:ascii="微软雅黑" w:eastAsia="微软雅黑" w:hAnsi="微软雅黑" w:cs="宋体" w:hint="eastAsia"/>
          <w:b/>
          <w:bCs/>
          <w:color w:val="015293"/>
          <w:kern w:val="0"/>
          <w:sz w:val="36"/>
          <w:szCs w:val="36"/>
          <w14:ligatures w14:val="none"/>
        </w:rPr>
        <w:t>关于开展2024年度上海市工程系列集成电路专业高级职称评审工作的通知</w:t>
      </w:r>
    </w:p>
    <w:p w14:paraId="01DC0EB7" w14:textId="77777777" w:rsidR="001B6EFB" w:rsidRPr="001B6EFB" w:rsidRDefault="001B6EFB" w:rsidP="001B6EFB">
      <w:pPr>
        <w:widowControl/>
        <w:jc w:val="left"/>
        <w:rPr>
          <w:rFonts w:ascii="宋体" w:eastAsia="宋体" w:hAnsi="宋体" w:cs="宋体"/>
          <w:kern w:val="0"/>
          <w:sz w:val="24"/>
          <w:szCs w:val="24"/>
          <w14:ligatures w14:val="none"/>
        </w:rPr>
      </w:pPr>
      <w:r w:rsidRPr="001B6EFB">
        <w:rPr>
          <w:rFonts w:ascii="微软雅黑" w:eastAsia="微软雅黑" w:hAnsi="微软雅黑" w:cs="宋体" w:hint="eastAsia"/>
          <w:color w:val="666666"/>
          <w:kern w:val="0"/>
          <w:szCs w:val="21"/>
          <w:shd w:val="clear" w:color="auto" w:fill="F0F3F6"/>
          <w14:ligatures w14:val="none"/>
        </w:rPr>
        <w:t>发布时间：2024-04-29</w:t>
      </w:r>
    </w:p>
    <w:p w14:paraId="722D3488"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为加强本市集成电路产业高层次人才队伍建设，做好工程系列集成电路专业高级职称的评审工作，根据人力资源社会保障部、工业信息化部《关于深化工程技术人才职称制度改革的指导意见》（</w:t>
      </w:r>
      <w:proofErr w:type="gramStart"/>
      <w:r w:rsidRPr="001B6EFB">
        <w:rPr>
          <w:rFonts w:ascii="微软雅黑" w:eastAsia="微软雅黑" w:hAnsi="微软雅黑" w:cs="宋体" w:hint="eastAsia"/>
          <w:color w:val="333333"/>
          <w:kern w:val="0"/>
          <w:sz w:val="24"/>
          <w:szCs w:val="24"/>
          <w14:ligatures w14:val="none"/>
        </w:rPr>
        <w:t>人社部</w:t>
      </w:r>
      <w:proofErr w:type="gramEnd"/>
      <w:r w:rsidRPr="001B6EFB">
        <w:rPr>
          <w:rFonts w:ascii="微软雅黑" w:eastAsia="微软雅黑" w:hAnsi="微软雅黑" w:cs="宋体" w:hint="eastAsia"/>
          <w:color w:val="333333"/>
          <w:kern w:val="0"/>
          <w:sz w:val="24"/>
          <w:szCs w:val="24"/>
          <w14:ligatures w14:val="none"/>
        </w:rPr>
        <w:t>发〔2019〕16号），市人力资源社会保障局《上海市职称评审管理办法》（沪人社规〔2021〕30号）等相关文件精神，经市人力资源社会保障局同意，现将2024年度上海市工程系列集成电路专业高级职称评审工作通知如下：</w:t>
      </w:r>
    </w:p>
    <w:p w14:paraId="4B452C23" w14:textId="77777777" w:rsidR="001B6EFB" w:rsidRPr="001B6EFB" w:rsidRDefault="001B6EFB" w:rsidP="001B6EFB">
      <w:pPr>
        <w:widowControl/>
        <w:shd w:val="clear" w:color="auto" w:fill="FFFFFF"/>
        <w:spacing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w:t>
      </w:r>
      <w:r w:rsidRPr="001B6EFB">
        <w:rPr>
          <w:rFonts w:ascii="微软雅黑" w:eastAsia="微软雅黑" w:hAnsi="微软雅黑" w:cs="宋体" w:hint="eastAsia"/>
          <w:b/>
          <w:bCs/>
          <w:color w:val="333333"/>
          <w:kern w:val="0"/>
          <w:sz w:val="24"/>
          <w:szCs w:val="24"/>
          <w14:ligatures w14:val="none"/>
        </w:rPr>
        <w:t>一、评审机构与评审重点</w:t>
      </w:r>
    </w:p>
    <w:p w14:paraId="37BB0651"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上海市工程系列集成电路专业高级职称评审委员会（以下简称“高评委”），负责本市集成电路专业高级工程师职称的评审工作。</w:t>
      </w:r>
    </w:p>
    <w:p w14:paraId="1CEE35D5"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今年评审工作重点是：贯彻落实国家“建设现代化产业体系”要求，坚持以用为本，进一步聚焦集成电路产业链上的各个模块尤其是设备和材料等领域科技创新项目。同时，充分发挥人才评价“指挥棒”作用，引导工程技术人员投身本市急需紧缺项目，克服唯学历、唯获奖、唯论文倾向，激发工程技术人才创新创造创业活力。</w:t>
      </w:r>
    </w:p>
    <w:p w14:paraId="7993EF23" w14:textId="77777777" w:rsidR="001B6EFB" w:rsidRPr="001B6EFB" w:rsidRDefault="001B6EFB" w:rsidP="001B6EFB">
      <w:pPr>
        <w:widowControl/>
        <w:shd w:val="clear" w:color="auto" w:fill="FFFFFF"/>
        <w:spacing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w:t>
      </w:r>
      <w:r w:rsidRPr="001B6EFB">
        <w:rPr>
          <w:rFonts w:ascii="微软雅黑" w:eastAsia="微软雅黑" w:hAnsi="微软雅黑" w:cs="宋体" w:hint="eastAsia"/>
          <w:b/>
          <w:bCs/>
          <w:color w:val="333333"/>
          <w:kern w:val="0"/>
          <w:sz w:val="24"/>
          <w:szCs w:val="24"/>
          <w14:ligatures w14:val="none"/>
        </w:rPr>
        <w:t>二、评审专业范围</w:t>
      </w:r>
    </w:p>
    <w:p w14:paraId="3B4A0BD9"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上海市工程系列集成电路专业高级职称评审委员会（以下简称高评委），下设5+1个专业学科组，具体专业范围如下：</w:t>
      </w:r>
    </w:p>
    <w:tbl>
      <w:tblPr>
        <w:tblW w:w="9000" w:type="dxa"/>
        <w:jc w:val="center"/>
        <w:tblCellMar>
          <w:left w:w="0" w:type="dxa"/>
          <w:right w:w="0" w:type="dxa"/>
        </w:tblCellMar>
        <w:tblLook w:val="04A0" w:firstRow="1" w:lastRow="0" w:firstColumn="1" w:lastColumn="0" w:noHBand="0" w:noVBand="1"/>
      </w:tblPr>
      <w:tblGrid>
        <w:gridCol w:w="1356"/>
        <w:gridCol w:w="2911"/>
        <w:gridCol w:w="4733"/>
      </w:tblGrid>
      <w:tr w:rsidR="001B6EFB" w:rsidRPr="001B6EFB" w14:paraId="7D96F811" w14:textId="77777777" w:rsidTr="001B6EFB">
        <w:trPr>
          <w:trHeight w:val="547"/>
          <w:jc w:val="center"/>
        </w:trPr>
        <w:tc>
          <w:tcPr>
            <w:tcW w:w="1141" w:type="dxa"/>
            <w:tcBorders>
              <w:top w:val="single" w:sz="8" w:space="0" w:color="auto"/>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14:paraId="22B560AC" w14:textId="77777777" w:rsidR="001B6EFB" w:rsidRPr="001B6EFB" w:rsidRDefault="001B6EFB" w:rsidP="001B6EFB">
            <w:pPr>
              <w:widowControl/>
              <w:spacing w:line="480" w:lineRule="atLeast"/>
              <w:jc w:val="center"/>
              <w:rPr>
                <w:rFonts w:ascii="宋体" w:eastAsia="宋体" w:hAnsi="宋体" w:cs="宋体"/>
                <w:color w:val="333333"/>
                <w:kern w:val="0"/>
                <w:sz w:val="24"/>
                <w:szCs w:val="24"/>
                <w14:ligatures w14:val="none"/>
              </w:rPr>
            </w:pPr>
            <w:r w:rsidRPr="001B6EFB">
              <w:rPr>
                <w:rFonts w:ascii="宋体" w:eastAsia="宋体" w:hAnsi="宋体" w:cs="宋体" w:hint="eastAsia"/>
                <w:color w:val="000000"/>
                <w:kern w:val="0"/>
                <w:sz w:val="24"/>
                <w:szCs w:val="24"/>
                <w14:ligatures w14:val="none"/>
              </w:rPr>
              <w:lastRenderedPageBreak/>
              <w:t>序号</w:t>
            </w:r>
          </w:p>
        </w:tc>
        <w:tc>
          <w:tcPr>
            <w:tcW w:w="2451" w:type="dxa"/>
            <w:tcBorders>
              <w:top w:val="single" w:sz="8" w:space="0" w:color="000000"/>
              <w:left w:val="nil"/>
              <w:bottom w:val="single" w:sz="8" w:space="0" w:color="000000"/>
              <w:right w:val="single" w:sz="8" w:space="0" w:color="000000"/>
            </w:tcBorders>
            <w:shd w:val="clear" w:color="auto" w:fill="auto"/>
            <w:noWrap/>
            <w:tcMar>
              <w:top w:w="0" w:type="dxa"/>
              <w:left w:w="108" w:type="dxa"/>
              <w:bottom w:w="0" w:type="dxa"/>
              <w:right w:w="108" w:type="dxa"/>
            </w:tcMar>
            <w:vAlign w:val="center"/>
            <w:hideMark/>
          </w:tcPr>
          <w:p w14:paraId="234A5BFC" w14:textId="77777777" w:rsidR="001B6EFB" w:rsidRPr="001B6EFB" w:rsidRDefault="001B6EFB" w:rsidP="001B6EFB">
            <w:pPr>
              <w:widowControl/>
              <w:spacing w:line="480" w:lineRule="atLeast"/>
              <w:jc w:val="center"/>
              <w:rPr>
                <w:rFonts w:ascii="宋体" w:eastAsia="宋体" w:hAnsi="宋体" w:cs="宋体"/>
                <w:color w:val="333333"/>
                <w:kern w:val="0"/>
                <w:sz w:val="24"/>
                <w:szCs w:val="24"/>
                <w14:ligatures w14:val="none"/>
              </w:rPr>
            </w:pPr>
            <w:r w:rsidRPr="001B6EFB">
              <w:rPr>
                <w:rFonts w:ascii="宋体" w:eastAsia="宋体" w:hAnsi="宋体" w:cs="宋体" w:hint="eastAsia"/>
                <w:color w:val="000000"/>
                <w:kern w:val="0"/>
                <w:sz w:val="24"/>
                <w:szCs w:val="24"/>
                <w14:ligatures w14:val="none"/>
              </w:rPr>
              <w:t>学科组</w:t>
            </w:r>
          </w:p>
        </w:tc>
        <w:tc>
          <w:tcPr>
            <w:tcW w:w="3985" w:type="dxa"/>
            <w:tcBorders>
              <w:top w:val="single" w:sz="8" w:space="0" w:color="000000"/>
              <w:left w:val="nil"/>
              <w:bottom w:val="single" w:sz="8" w:space="0" w:color="000000"/>
              <w:right w:val="single" w:sz="8" w:space="0" w:color="000000"/>
            </w:tcBorders>
            <w:shd w:val="clear" w:color="auto" w:fill="auto"/>
            <w:noWrap/>
            <w:tcMar>
              <w:top w:w="0" w:type="dxa"/>
              <w:left w:w="108" w:type="dxa"/>
              <w:bottom w:w="0" w:type="dxa"/>
              <w:right w:w="108" w:type="dxa"/>
            </w:tcMar>
            <w:vAlign w:val="center"/>
            <w:hideMark/>
          </w:tcPr>
          <w:p w14:paraId="76B7A08B" w14:textId="77777777" w:rsidR="001B6EFB" w:rsidRPr="001B6EFB" w:rsidRDefault="001B6EFB" w:rsidP="001B6EFB">
            <w:pPr>
              <w:widowControl/>
              <w:spacing w:line="480" w:lineRule="atLeast"/>
              <w:jc w:val="center"/>
              <w:rPr>
                <w:rFonts w:ascii="宋体" w:eastAsia="宋体" w:hAnsi="宋体" w:cs="宋体"/>
                <w:color w:val="333333"/>
                <w:kern w:val="0"/>
                <w:sz w:val="24"/>
                <w:szCs w:val="24"/>
                <w14:ligatures w14:val="none"/>
              </w:rPr>
            </w:pPr>
            <w:r w:rsidRPr="001B6EFB">
              <w:rPr>
                <w:rFonts w:ascii="宋体" w:eastAsia="宋体" w:hAnsi="宋体" w:cs="宋体" w:hint="eastAsia"/>
                <w:color w:val="000000"/>
                <w:kern w:val="0"/>
                <w:sz w:val="24"/>
                <w:szCs w:val="24"/>
                <w14:ligatures w14:val="none"/>
              </w:rPr>
              <w:t>专业范围</w:t>
            </w:r>
          </w:p>
        </w:tc>
      </w:tr>
      <w:tr w:rsidR="001B6EFB" w:rsidRPr="001B6EFB" w14:paraId="7FC005B5" w14:textId="77777777" w:rsidTr="001B6EFB">
        <w:trPr>
          <w:trHeight w:val="1756"/>
          <w:jc w:val="center"/>
        </w:trPr>
        <w:tc>
          <w:tcPr>
            <w:tcW w:w="1141" w:type="dxa"/>
            <w:tcBorders>
              <w:top w:val="nil"/>
              <w:left w:val="single" w:sz="8" w:space="0" w:color="000000"/>
              <w:bottom w:val="single" w:sz="8" w:space="0" w:color="000000"/>
              <w:right w:val="single" w:sz="8" w:space="0" w:color="000000"/>
            </w:tcBorders>
            <w:shd w:val="clear" w:color="auto" w:fill="auto"/>
            <w:noWrap/>
            <w:tcMar>
              <w:top w:w="0" w:type="dxa"/>
              <w:left w:w="108" w:type="dxa"/>
              <w:bottom w:w="0" w:type="dxa"/>
              <w:right w:w="108" w:type="dxa"/>
            </w:tcMar>
            <w:vAlign w:val="center"/>
            <w:hideMark/>
          </w:tcPr>
          <w:p w14:paraId="23B7A2E2" w14:textId="77777777" w:rsidR="001B6EFB" w:rsidRPr="001B6EFB" w:rsidRDefault="001B6EFB" w:rsidP="001B6EFB">
            <w:pPr>
              <w:widowControl/>
              <w:spacing w:line="480" w:lineRule="atLeast"/>
              <w:jc w:val="center"/>
              <w:rPr>
                <w:rFonts w:ascii="宋体" w:eastAsia="宋体" w:hAnsi="宋体" w:cs="宋体"/>
                <w:color w:val="333333"/>
                <w:kern w:val="0"/>
                <w:sz w:val="24"/>
                <w:szCs w:val="24"/>
                <w14:ligatures w14:val="none"/>
              </w:rPr>
            </w:pPr>
            <w:r w:rsidRPr="001B6EFB">
              <w:rPr>
                <w:rFonts w:ascii="宋体" w:eastAsia="宋体" w:hAnsi="宋体" w:cs="宋体" w:hint="eastAsia"/>
                <w:color w:val="000000"/>
                <w:kern w:val="0"/>
                <w:sz w:val="24"/>
                <w:szCs w:val="24"/>
                <w14:ligatures w14:val="none"/>
              </w:rPr>
              <w:t>1</w:t>
            </w:r>
          </w:p>
        </w:tc>
        <w:tc>
          <w:tcPr>
            <w:tcW w:w="245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56F07192" w14:textId="77777777" w:rsidR="001B6EFB" w:rsidRPr="001B6EFB" w:rsidRDefault="001B6EFB" w:rsidP="001B6EFB">
            <w:pPr>
              <w:widowControl/>
              <w:spacing w:line="480" w:lineRule="atLeast"/>
              <w:jc w:val="center"/>
              <w:rPr>
                <w:rFonts w:ascii="宋体" w:eastAsia="宋体" w:hAnsi="宋体" w:cs="宋体"/>
                <w:color w:val="333333"/>
                <w:kern w:val="0"/>
                <w:sz w:val="24"/>
                <w:szCs w:val="24"/>
                <w14:ligatures w14:val="none"/>
              </w:rPr>
            </w:pPr>
            <w:r w:rsidRPr="001B6EFB">
              <w:rPr>
                <w:rFonts w:ascii="宋体" w:eastAsia="宋体" w:hAnsi="宋体" w:cs="宋体" w:hint="eastAsia"/>
                <w:b/>
                <w:bCs/>
                <w:color w:val="000000"/>
                <w:kern w:val="0"/>
                <w:sz w:val="24"/>
                <w:szCs w:val="24"/>
                <w14:ligatures w14:val="none"/>
              </w:rPr>
              <w:t>集成电路设计</w:t>
            </w:r>
          </w:p>
          <w:p w14:paraId="6141D417" w14:textId="77777777" w:rsidR="001B6EFB" w:rsidRPr="001B6EFB" w:rsidRDefault="001B6EFB" w:rsidP="001B6EFB">
            <w:pPr>
              <w:widowControl/>
              <w:spacing w:line="480" w:lineRule="atLeast"/>
              <w:ind w:left="360" w:hanging="360"/>
              <w:jc w:val="left"/>
              <w:rPr>
                <w:rFonts w:ascii="宋体" w:eastAsia="宋体" w:hAnsi="宋体" w:cs="宋体"/>
                <w:color w:val="333333"/>
                <w:kern w:val="0"/>
                <w:sz w:val="24"/>
                <w:szCs w:val="24"/>
                <w14:ligatures w14:val="none"/>
              </w:rPr>
            </w:pPr>
            <w:r w:rsidRPr="001B6EFB">
              <w:rPr>
                <w:rFonts w:ascii="宋体" w:eastAsia="宋体" w:hAnsi="宋体" w:cs="宋体" w:hint="eastAsia"/>
                <w:color w:val="000000"/>
                <w:kern w:val="0"/>
                <w:sz w:val="24"/>
                <w:szCs w:val="24"/>
                <w14:ligatures w14:val="none"/>
              </w:rPr>
              <w:t>-</w:t>
            </w:r>
            <w:r w:rsidRPr="001B6EFB">
              <w:rPr>
                <w:rFonts w:ascii="Times New Roman" w:eastAsia="宋体" w:hAnsi="Times New Roman" w:cs="Times New Roman"/>
                <w:color w:val="000000"/>
                <w:kern w:val="0"/>
                <w:sz w:val="24"/>
                <w:szCs w:val="24"/>
                <w14:ligatures w14:val="none"/>
              </w:rPr>
              <w:t>    </w:t>
            </w:r>
            <w:r w:rsidRPr="00E51C37">
              <w:rPr>
                <w:rFonts w:ascii="宋体" w:eastAsia="宋体" w:hAnsi="宋体" w:cs="宋体" w:hint="eastAsia"/>
                <w:b/>
                <w:bCs/>
                <w:color w:val="000000"/>
                <w:kern w:val="0"/>
                <w:sz w:val="24"/>
                <w:szCs w:val="24"/>
                <w14:ligatures w14:val="none"/>
              </w:rPr>
              <w:t>全市</w:t>
            </w:r>
            <w:r w:rsidRPr="001B6EFB">
              <w:rPr>
                <w:rFonts w:ascii="宋体" w:eastAsia="宋体" w:hAnsi="宋体" w:cs="宋体" w:hint="eastAsia"/>
                <w:color w:val="000000"/>
                <w:kern w:val="0"/>
                <w:sz w:val="24"/>
                <w:szCs w:val="24"/>
                <w14:ligatures w14:val="none"/>
              </w:rPr>
              <w:t>集成电路企事业单位（含非公）</w:t>
            </w:r>
          </w:p>
        </w:tc>
        <w:tc>
          <w:tcPr>
            <w:tcW w:w="398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35725F55" w14:textId="77777777" w:rsidR="001B6EFB" w:rsidRPr="001B6EFB" w:rsidRDefault="001B6EFB" w:rsidP="001B6EFB">
            <w:pPr>
              <w:widowControl/>
              <w:spacing w:line="360" w:lineRule="atLeast"/>
              <w:jc w:val="left"/>
              <w:rPr>
                <w:rFonts w:ascii="宋体" w:eastAsia="宋体" w:hAnsi="宋体" w:cs="宋体"/>
                <w:color w:val="333333"/>
                <w:kern w:val="0"/>
                <w:sz w:val="24"/>
                <w:szCs w:val="24"/>
                <w14:ligatures w14:val="none"/>
              </w:rPr>
            </w:pPr>
            <w:r w:rsidRPr="001B6EFB">
              <w:rPr>
                <w:rFonts w:ascii="宋体" w:eastAsia="宋体" w:hAnsi="宋体" w:cs="宋体" w:hint="eastAsia"/>
                <w:color w:val="000000"/>
                <w:kern w:val="0"/>
                <w:sz w:val="24"/>
                <w:szCs w:val="24"/>
                <w14:ligatures w14:val="none"/>
              </w:rPr>
              <w:t>从事各类集成电路芯片设计与片上系统开发的专业技术人员，含电路逻辑设计、硬件验证、模拟仿真、嵌入式系统算法和软件开发、单元库和IP宏单元开发、物理版图设计与验证等专业技术人员；从事集成电路芯片性能与可靠性分析的专业技术人员。</w:t>
            </w:r>
          </w:p>
        </w:tc>
      </w:tr>
      <w:tr w:rsidR="001B6EFB" w:rsidRPr="001B6EFB" w14:paraId="68CB6C88" w14:textId="77777777" w:rsidTr="001B6EFB">
        <w:trPr>
          <w:trHeight w:val="1673"/>
          <w:jc w:val="center"/>
        </w:trPr>
        <w:tc>
          <w:tcPr>
            <w:tcW w:w="1141" w:type="dxa"/>
            <w:tcBorders>
              <w:top w:val="nil"/>
              <w:left w:val="single" w:sz="8" w:space="0" w:color="000000"/>
              <w:bottom w:val="single" w:sz="8" w:space="0" w:color="000000"/>
              <w:right w:val="single" w:sz="8" w:space="0" w:color="000000"/>
            </w:tcBorders>
            <w:shd w:val="clear" w:color="auto" w:fill="auto"/>
            <w:noWrap/>
            <w:tcMar>
              <w:top w:w="0" w:type="dxa"/>
              <w:left w:w="108" w:type="dxa"/>
              <w:bottom w:w="0" w:type="dxa"/>
              <w:right w:w="108" w:type="dxa"/>
            </w:tcMar>
            <w:vAlign w:val="center"/>
            <w:hideMark/>
          </w:tcPr>
          <w:p w14:paraId="04A7FC0D" w14:textId="77777777" w:rsidR="001B6EFB" w:rsidRPr="001B6EFB" w:rsidRDefault="001B6EFB" w:rsidP="001B6EFB">
            <w:pPr>
              <w:widowControl/>
              <w:spacing w:line="480" w:lineRule="atLeast"/>
              <w:jc w:val="center"/>
              <w:rPr>
                <w:rFonts w:ascii="宋体" w:eastAsia="宋体" w:hAnsi="宋体" w:cs="宋体"/>
                <w:color w:val="333333"/>
                <w:kern w:val="0"/>
                <w:sz w:val="24"/>
                <w:szCs w:val="24"/>
                <w14:ligatures w14:val="none"/>
              </w:rPr>
            </w:pPr>
            <w:r w:rsidRPr="001B6EFB">
              <w:rPr>
                <w:rFonts w:ascii="宋体" w:eastAsia="宋体" w:hAnsi="宋体" w:cs="宋体" w:hint="eastAsia"/>
                <w:color w:val="000000"/>
                <w:kern w:val="0"/>
                <w:sz w:val="24"/>
                <w:szCs w:val="24"/>
                <w14:ligatures w14:val="none"/>
              </w:rPr>
              <w:t>2</w:t>
            </w:r>
          </w:p>
        </w:tc>
        <w:tc>
          <w:tcPr>
            <w:tcW w:w="245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3B7D259C" w14:textId="77777777" w:rsidR="001B6EFB" w:rsidRPr="001B6EFB" w:rsidRDefault="001B6EFB" w:rsidP="001B6EFB">
            <w:pPr>
              <w:widowControl/>
              <w:spacing w:line="480" w:lineRule="atLeast"/>
              <w:jc w:val="center"/>
              <w:rPr>
                <w:rFonts w:ascii="宋体" w:eastAsia="宋体" w:hAnsi="宋体" w:cs="宋体"/>
                <w:color w:val="333333"/>
                <w:kern w:val="0"/>
                <w:sz w:val="24"/>
                <w:szCs w:val="24"/>
                <w14:ligatures w14:val="none"/>
              </w:rPr>
            </w:pPr>
            <w:r w:rsidRPr="001B6EFB">
              <w:rPr>
                <w:rFonts w:ascii="宋体" w:eastAsia="宋体" w:hAnsi="宋体" w:cs="宋体" w:hint="eastAsia"/>
                <w:b/>
                <w:bCs/>
                <w:color w:val="000000"/>
                <w:kern w:val="0"/>
                <w:sz w:val="24"/>
                <w:szCs w:val="24"/>
                <w14:ligatures w14:val="none"/>
              </w:rPr>
              <w:t>人工智能芯片设计</w:t>
            </w:r>
          </w:p>
          <w:p w14:paraId="4B18B5ED" w14:textId="77777777" w:rsidR="001B6EFB" w:rsidRPr="001B6EFB" w:rsidRDefault="001B6EFB" w:rsidP="001B6EFB">
            <w:pPr>
              <w:widowControl/>
              <w:spacing w:line="480" w:lineRule="atLeast"/>
              <w:ind w:left="360" w:hanging="360"/>
              <w:jc w:val="left"/>
              <w:rPr>
                <w:rFonts w:ascii="宋体" w:eastAsia="宋体" w:hAnsi="宋体" w:cs="宋体"/>
                <w:color w:val="333333"/>
                <w:kern w:val="0"/>
                <w:sz w:val="24"/>
                <w:szCs w:val="24"/>
                <w14:ligatures w14:val="none"/>
              </w:rPr>
            </w:pPr>
            <w:r w:rsidRPr="001B6EFB">
              <w:rPr>
                <w:rFonts w:ascii="宋体" w:eastAsia="宋体" w:hAnsi="宋体" w:cs="宋体" w:hint="eastAsia"/>
                <w:color w:val="000000"/>
                <w:kern w:val="0"/>
                <w:sz w:val="24"/>
                <w:szCs w:val="24"/>
                <w14:ligatures w14:val="none"/>
              </w:rPr>
              <w:t>-</w:t>
            </w:r>
            <w:r w:rsidRPr="001B6EFB">
              <w:rPr>
                <w:rFonts w:ascii="Times New Roman" w:eastAsia="宋体" w:hAnsi="Times New Roman" w:cs="Times New Roman"/>
                <w:color w:val="000000"/>
                <w:kern w:val="0"/>
                <w:sz w:val="24"/>
                <w:szCs w:val="24"/>
                <w14:ligatures w14:val="none"/>
              </w:rPr>
              <w:t>    </w:t>
            </w:r>
            <w:r w:rsidRPr="00E51C37">
              <w:rPr>
                <w:rFonts w:ascii="宋体" w:eastAsia="宋体" w:hAnsi="宋体" w:cs="宋体" w:hint="eastAsia"/>
                <w:b/>
                <w:bCs/>
                <w:color w:val="000000"/>
                <w:kern w:val="0"/>
                <w:sz w:val="24"/>
                <w:szCs w:val="24"/>
                <w14:ligatures w14:val="none"/>
              </w:rPr>
              <w:t>全市</w:t>
            </w:r>
            <w:r w:rsidRPr="001B6EFB">
              <w:rPr>
                <w:rFonts w:ascii="宋体" w:eastAsia="宋体" w:hAnsi="宋体" w:cs="宋体" w:hint="eastAsia"/>
                <w:color w:val="000000"/>
                <w:kern w:val="0"/>
                <w:sz w:val="24"/>
                <w:szCs w:val="24"/>
                <w14:ligatures w14:val="none"/>
              </w:rPr>
              <w:t>集成电路企事业单位（含非公）</w:t>
            </w:r>
          </w:p>
        </w:tc>
        <w:tc>
          <w:tcPr>
            <w:tcW w:w="398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0E08204A" w14:textId="77777777" w:rsidR="001B6EFB" w:rsidRPr="001B6EFB" w:rsidRDefault="001B6EFB" w:rsidP="001B6EFB">
            <w:pPr>
              <w:widowControl/>
              <w:spacing w:line="360" w:lineRule="atLeast"/>
              <w:jc w:val="left"/>
              <w:rPr>
                <w:rFonts w:ascii="宋体" w:eastAsia="宋体" w:hAnsi="宋体" w:cs="宋体"/>
                <w:color w:val="333333"/>
                <w:kern w:val="0"/>
                <w:sz w:val="24"/>
                <w:szCs w:val="24"/>
                <w14:ligatures w14:val="none"/>
              </w:rPr>
            </w:pPr>
            <w:r w:rsidRPr="001B6EFB">
              <w:rPr>
                <w:rFonts w:ascii="宋体" w:eastAsia="宋体" w:hAnsi="宋体" w:cs="宋体" w:hint="eastAsia"/>
                <w:color w:val="000000"/>
                <w:kern w:val="0"/>
                <w:sz w:val="24"/>
                <w:szCs w:val="24"/>
                <w14:ligatures w14:val="none"/>
              </w:rPr>
              <w:t>从事人工智能相关算力、算法研究与架构设计，以及进行人工智能数据复用、网络映射、存储优化、安全控制和软硬件协同的芯片设计，开发云、</w:t>
            </w:r>
            <w:proofErr w:type="gramStart"/>
            <w:r w:rsidRPr="001B6EFB">
              <w:rPr>
                <w:rFonts w:ascii="宋体" w:eastAsia="宋体" w:hAnsi="宋体" w:cs="宋体" w:hint="eastAsia"/>
                <w:color w:val="000000"/>
                <w:kern w:val="0"/>
                <w:sz w:val="24"/>
                <w:szCs w:val="24"/>
                <w14:ligatures w14:val="none"/>
              </w:rPr>
              <w:t>端侧等</w:t>
            </w:r>
            <w:proofErr w:type="gramEnd"/>
            <w:r w:rsidRPr="001B6EFB">
              <w:rPr>
                <w:rFonts w:ascii="宋体" w:eastAsia="宋体" w:hAnsi="宋体" w:cs="宋体" w:hint="eastAsia"/>
                <w:color w:val="000000"/>
                <w:kern w:val="0"/>
                <w:sz w:val="24"/>
                <w:szCs w:val="24"/>
                <w14:ligatures w14:val="none"/>
              </w:rPr>
              <w:t>智能处理芯片和相应软件，</w:t>
            </w:r>
            <w:proofErr w:type="gramStart"/>
            <w:r w:rsidRPr="001B6EFB">
              <w:rPr>
                <w:rFonts w:ascii="宋体" w:eastAsia="宋体" w:hAnsi="宋体" w:cs="宋体" w:hint="eastAsia"/>
                <w:color w:val="000000"/>
                <w:kern w:val="0"/>
                <w:sz w:val="24"/>
                <w:szCs w:val="24"/>
                <w14:ligatures w14:val="none"/>
              </w:rPr>
              <w:t>提供智算一体化</w:t>
            </w:r>
            <w:proofErr w:type="gramEnd"/>
            <w:r w:rsidRPr="001B6EFB">
              <w:rPr>
                <w:rFonts w:ascii="宋体" w:eastAsia="宋体" w:hAnsi="宋体" w:cs="宋体" w:hint="eastAsia"/>
                <w:color w:val="000000"/>
                <w:kern w:val="0"/>
                <w:sz w:val="24"/>
                <w:szCs w:val="24"/>
                <w14:ligatures w14:val="none"/>
              </w:rPr>
              <w:t>人工智能平台服务的专业技术人员。</w:t>
            </w:r>
          </w:p>
        </w:tc>
      </w:tr>
      <w:tr w:rsidR="001B6EFB" w:rsidRPr="001B6EFB" w14:paraId="1DE97056" w14:textId="77777777" w:rsidTr="001B6EFB">
        <w:trPr>
          <w:trHeight w:val="1661"/>
          <w:jc w:val="center"/>
        </w:trPr>
        <w:tc>
          <w:tcPr>
            <w:tcW w:w="1141" w:type="dxa"/>
            <w:tcBorders>
              <w:top w:val="nil"/>
              <w:left w:val="single" w:sz="8" w:space="0" w:color="000000"/>
              <w:bottom w:val="single" w:sz="8" w:space="0" w:color="000000"/>
              <w:right w:val="single" w:sz="8" w:space="0" w:color="000000"/>
            </w:tcBorders>
            <w:shd w:val="clear" w:color="auto" w:fill="auto"/>
            <w:noWrap/>
            <w:tcMar>
              <w:top w:w="0" w:type="dxa"/>
              <w:left w:w="108" w:type="dxa"/>
              <w:bottom w:w="0" w:type="dxa"/>
              <w:right w:w="108" w:type="dxa"/>
            </w:tcMar>
            <w:vAlign w:val="center"/>
            <w:hideMark/>
          </w:tcPr>
          <w:p w14:paraId="5F0F7957" w14:textId="77777777" w:rsidR="001B6EFB" w:rsidRPr="001B6EFB" w:rsidRDefault="001B6EFB" w:rsidP="001B6EFB">
            <w:pPr>
              <w:widowControl/>
              <w:spacing w:line="480" w:lineRule="atLeast"/>
              <w:jc w:val="center"/>
              <w:rPr>
                <w:rFonts w:ascii="宋体" w:eastAsia="宋体" w:hAnsi="宋体" w:cs="宋体"/>
                <w:color w:val="333333"/>
                <w:kern w:val="0"/>
                <w:sz w:val="24"/>
                <w:szCs w:val="24"/>
                <w14:ligatures w14:val="none"/>
              </w:rPr>
            </w:pPr>
            <w:r w:rsidRPr="001B6EFB">
              <w:rPr>
                <w:rFonts w:ascii="宋体" w:eastAsia="宋体" w:hAnsi="宋体" w:cs="宋体" w:hint="eastAsia"/>
                <w:color w:val="000000"/>
                <w:kern w:val="0"/>
                <w:sz w:val="24"/>
                <w:szCs w:val="24"/>
                <w14:ligatures w14:val="none"/>
              </w:rPr>
              <w:t>3</w:t>
            </w:r>
          </w:p>
        </w:tc>
        <w:tc>
          <w:tcPr>
            <w:tcW w:w="245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6FAEF9EF" w14:textId="77777777" w:rsidR="001B6EFB" w:rsidRPr="001B6EFB" w:rsidRDefault="001B6EFB" w:rsidP="001B6EFB">
            <w:pPr>
              <w:widowControl/>
              <w:spacing w:line="480" w:lineRule="atLeast"/>
              <w:jc w:val="center"/>
              <w:rPr>
                <w:rFonts w:ascii="宋体" w:eastAsia="宋体" w:hAnsi="宋体" w:cs="宋体"/>
                <w:color w:val="333333"/>
                <w:kern w:val="0"/>
                <w:sz w:val="24"/>
                <w:szCs w:val="24"/>
                <w14:ligatures w14:val="none"/>
              </w:rPr>
            </w:pPr>
            <w:r w:rsidRPr="001B6EFB">
              <w:rPr>
                <w:rFonts w:ascii="宋体" w:eastAsia="宋体" w:hAnsi="宋体" w:cs="宋体" w:hint="eastAsia"/>
                <w:b/>
                <w:bCs/>
                <w:color w:val="000000"/>
                <w:kern w:val="0"/>
                <w:sz w:val="24"/>
                <w:szCs w:val="24"/>
                <w14:ligatures w14:val="none"/>
              </w:rPr>
              <w:t>集成电路制造</w:t>
            </w:r>
          </w:p>
          <w:p w14:paraId="26B74547" w14:textId="77777777" w:rsidR="001B6EFB" w:rsidRPr="001B6EFB" w:rsidRDefault="001B6EFB" w:rsidP="001B6EFB">
            <w:pPr>
              <w:widowControl/>
              <w:spacing w:line="480" w:lineRule="atLeast"/>
              <w:ind w:left="360" w:hanging="360"/>
              <w:jc w:val="left"/>
              <w:rPr>
                <w:rFonts w:ascii="宋体" w:eastAsia="宋体" w:hAnsi="宋体" w:cs="宋体"/>
                <w:color w:val="333333"/>
                <w:kern w:val="0"/>
                <w:sz w:val="24"/>
                <w:szCs w:val="24"/>
                <w14:ligatures w14:val="none"/>
              </w:rPr>
            </w:pPr>
            <w:r w:rsidRPr="001B6EFB">
              <w:rPr>
                <w:rFonts w:ascii="宋体" w:eastAsia="宋体" w:hAnsi="宋体" w:cs="宋体" w:hint="eastAsia"/>
                <w:color w:val="000000"/>
                <w:kern w:val="0"/>
                <w:sz w:val="24"/>
                <w:szCs w:val="24"/>
                <w14:ligatures w14:val="none"/>
              </w:rPr>
              <w:t>-</w:t>
            </w:r>
            <w:r w:rsidRPr="001B6EFB">
              <w:rPr>
                <w:rFonts w:ascii="Times New Roman" w:eastAsia="宋体" w:hAnsi="Times New Roman" w:cs="Times New Roman"/>
                <w:color w:val="000000"/>
                <w:kern w:val="0"/>
                <w:sz w:val="24"/>
                <w:szCs w:val="24"/>
                <w14:ligatures w14:val="none"/>
              </w:rPr>
              <w:t>    </w:t>
            </w:r>
            <w:r w:rsidRPr="00E51C37">
              <w:rPr>
                <w:rFonts w:ascii="宋体" w:eastAsia="宋体" w:hAnsi="宋体" w:cs="宋体" w:hint="eastAsia"/>
                <w:b/>
                <w:bCs/>
                <w:color w:val="000000"/>
                <w:kern w:val="0"/>
                <w:sz w:val="24"/>
                <w:szCs w:val="24"/>
                <w14:ligatures w14:val="none"/>
              </w:rPr>
              <w:t>全市</w:t>
            </w:r>
            <w:r w:rsidRPr="001B6EFB">
              <w:rPr>
                <w:rFonts w:ascii="宋体" w:eastAsia="宋体" w:hAnsi="宋体" w:cs="宋体" w:hint="eastAsia"/>
                <w:color w:val="000000"/>
                <w:kern w:val="0"/>
                <w:sz w:val="24"/>
                <w:szCs w:val="24"/>
                <w14:ligatures w14:val="none"/>
              </w:rPr>
              <w:t>集成电路企事业单位（含非公）</w:t>
            </w:r>
          </w:p>
        </w:tc>
        <w:tc>
          <w:tcPr>
            <w:tcW w:w="398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5FE98D95" w14:textId="77777777" w:rsidR="001B6EFB" w:rsidRPr="001B6EFB" w:rsidRDefault="001B6EFB" w:rsidP="001B6EFB">
            <w:pPr>
              <w:widowControl/>
              <w:spacing w:line="360" w:lineRule="atLeast"/>
              <w:jc w:val="left"/>
              <w:rPr>
                <w:rFonts w:ascii="宋体" w:eastAsia="宋体" w:hAnsi="宋体" w:cs="宋体"/>
                <w:color w:val="333333"/>
                <w:kern w:val="0"/>
                <w:sz w:val="24"/>
                <w:szCs w:val="24"/>
                <w14:ligatures w14:val="none"/>
              </w:rPr>
            </w:pPr>
            <w:r w:rsidRPr="001B6EFB">
              <w:rPr>
                <w:rFonts w:ascii="宋体" w:eastAsia="宋体" w:hAnsi="宋体" w:cs="宋体" w:hint="eastAsia"/>
                <w:color w:val="000000"/>
                <w:kern w:val="0"/>
                <w:sz w:val="24"/>
                <w:szCs w:val="24"/>
                <w14:ligatures w14:val="none"/>
              </w:rPr>
              <w:t>从事集成电路制造工艺研发和工艺实现的专业技术人员；从事集成电路制造设备开发和制造的专业技术人员；从事半导体集成电路材料研发和制备的专业技术人员；从事光电显示材料、器件研发和制造及模组设计实现的专业技术人员。</w:t>
            </w:r>
          </w:p>
        </w:tc>
      </w:tr>
      <w:tr w:rsidR="001B6EFB" w:rsidRPr="001B6EFB" w14:paraId="448D13E7" w14:textId="77777777" w:rsidTr="001B6EFB">
        <w:trPr>
          <w:trHeight w:val="908"/>
          <w:jc w:val="center"/>
        </w:trPr>
        <w:tc>
          <w:tcPr>
            <w:tcW w:w="1141" w:type="dxa"/>
            <w:tcBorders>
              <w:top w:val="nil"/>
              <w:left w:val="single" w:sz="8" w:space="0" w:color="000000"/>
              <w:bottom w:val="single" w:sz="8" w:space="0" w:color="000000"/>
              <w:right w:val="single" w:sz="8" w:space="0" w:color="000000"/>
            </w:tcBorders>
            <w:shd w:val="clear" w:color="auto" w:fill="auto"/>
            <w:noWrap/>
            <w:tcMar>
              <w:top w:w="0" w:type="dxa"/>
              <w:left w:w="108" w:type="dxa"/>
              <w:bottom w:w="0" w:type="dxa"/>
              <w:right w:w="108" w:type="dxa"/>
            </w:tcMar>
            <w:vAlign w:val="center"/>
            <w:hideMark/>
          </w:tcPr>
          <w:p w14:paraId="1F87599A" w14:textId="77777777" w:rsidR="001B6EFB" w:rsidRPr="001B6EFB" w:rsidRDefault="001B6EFB" w:rsidP="001B6EFB">
            <w:pPr>
              <w:widowControl/>
              <w:spacing w:line="480" w:lineRule="atLeast"/>
              <w:jc w:val="center"/>
              <w:rPr>
                <w:rFonts w:ascii="宋体" w:eastAsia="宋体" w:hAnsi="宋体" w:cs="宋体"/>
                <w:color w:val="333333"/>
                <w:kern w:val="0"/>
                <w:sz w:val="24"/>
                <w:szCs w:val="24"/>
                <w14:ligatures w14:val="none"/>
              </w:rPr>
            </w:pPr>
            <w:r w:rsidRPr="001B6EFB">
              <w:rPr>
                <w:rFonts w:ascii="宋体" w:eastAsia="宋体" w:hAnsi="宋体" w:cs="宋体" w:hint="eastAsia"/>
                <w:color w:val="000000"/>
                <w:kern w:val="0"/>
                <w:sz w:val="24"/>
                <w:szCs w:val="24"/>
                <w14:ligatures w14:val="none"/>
              </w:rPr>
              <w:t>4</w:t>
            </w:r>
          </w:p>
        </w:tc>
        <w:tc>
          <w:tcPr>
            <w:tcW w:w="245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268531ED" w14:textId="77777777" w:rsidR="001B6EFB" w:rsidRPr="001B6EFB" w:rsidRDefault="001B6EFB" w:rsidP="001B6EFB">
            <w:pPr>
              <w:widowControl/>
              <w:spacing w:line="480" w:lineRule="atLeast"/>
              <w:jc w:val="center"/>
              <w:rPr>
                <w:rFonts w:ascii="宋体" w:eastAsia="宋体" w:hAnsi="宋体" w:cs="宋体"/>
                <w:color w:val="333333"/>
                <w:kern w:val="0"/>
                <w:sz w:val="24"/>
                <w:szCs w:val="24"/>
                <w14:ligatures w14:val="none"/>
              </w:rPr>
            </w:pPr>
            <w:r w:rsidRPr="001B6EFB">
              <w:rPr>
                <w:rFonts w:ascii="宋体" w:eastAsia="宋体" w:hAnsi="宋体" w:cs="宋体" w:hint="eastAsia"/>
                <w:b/>
                <w:bCs/>
                <w:color w:val="000000"/>
                <w:kern w:val="0"/>
                <w:sz w:val="24"/>
                <w:szCs w:val="24"/>
                <w14:ligatures w14:val="none"/>
              </w:rPr>
              <w:t>集成电路测试与封装</w:t>
            </w:r>
          </w:p>
          <w:p w14:paraId="5ED927CA" w14:textId="77777777" w:rsidR="001B6EFB" w:rsidRPr="001B6EFB" w:rsidRDefault="001B6EFB" w:rsidP="001B6EFB">
            <w:pPr>
              <w:widowControl/>
              <w:spacing w:line="480" w:lineRule="atLeast"/>
              <w:ind w:left="360" w:hanging="360"/>
              <w:jc w:val="left"/>
              <w:rPr>
                <w:rFonts w:ascii="宋体" w:eastAsia="宋体" w:hAnsi="宋体" w:cs="宋体"/>
                <w:color w:val="333333"/>
                <w:kern w:val="0"/>
                <w:sz w:val="24"/>
                <w:szCs w:val="24"/>
                <w14:ligatures w14:val="none"/>
              </w:rPr>
            </w:pPr>
            <w:r w:rsidRPr="001B6EFB">
              <w:rPr>
                <w:rFonts w:ascii="宋体" w:eastAsia="宋体" w:hAnsi="宋体" w:cs="宋体" w:hint="eastAsia"/>
                <w:color w:val="000000"/>
                <w:kern w:val="0"/>
                <w:sz w:val="24"/>
                <w:szCs w:val="24"/>
                <w14:ligatures w14:val="none"/>
              </w:rPr>
              <w:t>-</w:t>
            </w:r>
            <w:r w:rsidRPr="001B6EFB">
              <w:rPr>
                <w:rFonts w:ascii="Times New Roman" w:eastAsia="宋体" w:hAnsi="Times New Roman" w:cs="Times New Roman"/>
                <w:color w:val="000000"/>
                <w:kern w:val="0"/>
                <w:sz w:val="24"/>
                <w:szCs w:val="24"/>
                <w14:ligatures w14:val="none"/>
              </w:rPr>
              <w:t>    </w:t>
            </w:r>
            <w:r w:rsidRPr="00E51C37">
              <w:rPr>
                <w:rFonts w:ascii="宋体" w:eastAsia="宋体" w:hAnsi="宋体" w:cs="宋体" w:hint="eastAsia"/>
                <w:b/>
                <w:bCs/>
                <w:color w:val="000000"/>
                <w:kern w:val="0"/>
                <w:sz w:val="24"/>
                <w:szCs w:val="24"/>
                <w14:ligatures w14:val="none"/>
              </w:rPr>
              <w:t>全市</w:t>
            </w:r>
            <w:r w:rsidRPr="001B6EFB">
              <w:rPr>
                <w:rFonts w:ascii="宋体" w:eastAsia="宋体" w:hAnsi="宋体" w:cs="宋体" w:hint="eastAsia"/>
                <w:color w:val="000000"/>
                <w:kern w:val="0"/>
                <w:sz w:val="24"/>
                <w:szCs w:val="24"/>
                <w14:ligatures w14:val="none"/>
              </w:rPr>
              <w:t>集成电路企事业单位（含非公）</w:t>
            </w:r>
          </w:p>
        </w:tc>
        <w:tc>
          <w:tcPr>
            <w:tcW w:w="398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4BD8504A" w14:textId="77777777" w:rsidR="001B6EFB" w:rsidRPr="001B6EFB" w:rsidRDefault="001B6EFB" w:rsidP="001B6EFB">
            <w:pPr>
              <w:widowControl/>
              <w:spacing w:line="360" w:lineRule="atLeast"/>
              <w:jc w:val="left"/>
              <w:rPr>
                <w:rFonts w:ascii="宋体" w:eastAsia="宋体" w:hAnsi="宋体" w:cs="宋体"/>
                <w:color w:val="333333"/>
                <w:kern w:val="0"/>
                <w:sz w:val="24"/>
                <w:szCs w:val="24"/>
                <w14:ligatures w14:val="none"/>
              </w:rPr>
            </w:pPr>
            <w:r w:rsidRPr="001B6EFB">
              <w:rPr>
                <w:rFonts w:ascii="宋体" w:eastAsia="宋体" w:hAnsi="宋体" w:cs="宋体" w:hint="eastAsia"/>
                <w:color w:val="000000"/>
                <w:kern w:val="0"/>
                <w:sz w:val="24"/>
                <w:szCs w:val="24"/>
                <w14:ligatures w14:val="none"/>
              </w:rPr>
              <w:t>从事集成电路软、硬件测试技术开发，以及封装技术研究与工艺实现等工作的专业技术人员。</w:t>
            </w:r>
          </w:p>
        </w:tc>
      </w:tr>
      <w:tr w:rsidR="001B6EFB" w:rsidRPr="001B6EFB" w14:paraId="2BB4CE37" w14:textId="77777777" w:rsidTr="001B6EFB">
        <w:trPr>
          <w:trHeight w:val="1075"/>
          <w:jc w:val="center"/>
        </w:trPr>
        <w:tc>
          <w:tcPr>
            <w:tcW w:w="1141" w:type="dxa"/>
            <w:tcBorders>
              <w:top w:val="nil"/>
              <w:left w:val="single" w:sz="8" w:space="0" w:color="000000"/>
              <w:bottom w:val="single" w:sz="8" w:space="0" w:color="000000"/>
              <w:right w:val="single" w:sz="8" w:space="0" w:color="000000"/>
            </w:tcBorders>
            <w:shd w:val="clear" w:color="auto" w:fill="auto"/>
            <w:noWrap/>
            <w:tcMar>
              <w:top w:w="0" w:type="dxa"/>
              <w:left w:w="108" w:type="dxa"/>
              <w:bottom w:w="0" w:type="dxa"/>
              <w:right w:w="108" w:type="dxa"/>
            </w:tcMar>
            <w:hideMark/>
          </w:tcPr>
          <w:p w14:paraId="734169C5" w14:textId="77777777" w:rsidR="001B6EFB" w:rsidRPr="001B6EFB" w:rsidRDefault="001B6EFB" w:rsidP="001B6EFB">
            <w:pPr>
              <w:widowControl/>
              <w:spacing w:line="480" w:lineRule="atLeast"/>
              <w:jc w:val="center"/>
              <w:rPr>
                <w:rFonts w:ascii="宋体" w:eastAsia="宋体" w:hAnsi="宋体" w:cs="宋体"/>
                <w:color w:val="333333"/>
                <w:kern w:val="0"/>
                <w:sz w:val="24"/>
                <w:szCs w:val="24"/>
                <w14:ligatures w14:val="none"/>
              </w:rPr>
            </w:pPr>
            <w:r w:rsidRPr="001B6EFB">
              <w:rPr>
                <w:rFonts w:ascii="宋体" w:eastAsia="宋体" w:hAnsi="宋体" w:cs="宋体" w:hint="eastAsia"/>
                <w:color w:val="000000"/>
                <w:kern w:val="0"/>
                <w:sz w:val="24"/>
                <w:szCs w:val="24"/>
                <w14:ligatures w14:val="none"/>
              </w:rPr>
              <w:t>5</w:t>
            </w:r>
          </w:p>
        </w:tc>
        <w:tc>
          <w:tcPr>
            <w:tcW w:w="245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14:paraId="2F839724" w14:textId="77777777" w:rsidR="001B6EFB" w:rsidRPr="001B6EFB" w:rsidRDefault="001B6EFB" w:rsidP="001B6EFB">
            <w:pPr>
              <w:widowControl/>
              <w:spacing w:line="480" w:lineRule="atLeast"/>
              <w:jc w:val="center"/>
              <w:rPr>
                <w:rFonts w:ascii="宋体" w:eastAsia="宋体" w:hAnsi="宋体" w:cs="宋体"/>
                <w:color w:val="333333"/>
                <w:kern w:val="0"/>
                <w:sz w:val="24"/>
                <w:szCs w:val="24"/>
                <w14:ligatures w14:val="none"/>
              </w:rPr>
            </w:pPr>
            <w:r w:rsidRPr="001B6EFB">
              <w:rPr>
                <w:rFonts w:ascii="宋体" w:eastAsia="宋体" w:hAnsi="宋体" w:cs="宋体" w:hint="eastAsia"/>
                <w:b/>
                <w:bCs/>
                <w:color w:val="000000"/>
                <w:kern w:val="0"/>
                <w:sz w:val="24"/>
                <w:szCs w:val="24"/>
                <w14:ligatures w14:val="none"/>
              </w:rPr>
              <w:t>集成电路技术支持</w:t>
            </w:r>
          </w:p>
          <w:p w14:paraId="6649FB32" w14:textId="77777777" w:rsidR="001B6EFB" w:rsidRPr="001B6EFB" w:rsidRDefault="001B6EFB" w:rsidP="001B6EFB">
            <w:pPr>
              <w:widowControl/>
              <w:spacing w:line="480" w:lineRule="atLeast"/>
              <w:ind w:left="360" w:hanging="360"/>
              <w:jc w:val="left"/>
              <w:rPr>
                <w:rFonts w:ascii="宋体" w:eastAsia="宋体" w:hAnsi="宋体" w:cs="宋体"/>
                <w:color w:val="333333"/>
                <w:kern w:val="0"/>
                <w:sz w:val="24"/>
                <w:szCs w:val="24"/>
                <w14:ligatures w14:val="none"/>
              </w:rPr>
            </w:pPr>
            <w:r w:rsidRPr="001B6EFB">
              <w:rPr>
                <w:rFonts w:ascii="宋体" w:eastAsia="宋体" w:hAnsi="宋体" w:cs="宋体" w:hint="eastAsia"/>
                <w:color w:val="000000"/>
                <w:kern w:val="0"/>
                <w:sz w:val="24"/>
                <w:szCs w:val="24"/>
                <w14:ligatures w14:val="none"/>
              </w:rPr>
              <w:t>-</w:t>
            </w:r>
            <w:r w:rsidRPr="001B6EFB">
              <w:rPr>
                <w:rFonts w:ascii="Times New Roman" w:eastAsia="宋体" w:hAnsi="Times New Roman" w:cs="Times New Roman"/>
                <w:color w:val="000000"/>
                <w:kern w:val="0"/>
                <w:sz w:val="24"/>
                <w:szCs w:val="24"/>
                <w14:ligatures w14:val="none"/>
              </w:rPr>
              <w:t>    </w:t>
            </w:r>
            <w:r w:rsidRPr="00E51C37">
              <w:rPr>
                <w:rFonts w:ascii="宋体" w:eastAsia="宋体" w:hAnsi="宋体" w:cs="宋体" w:hint="eastAsia"/>
                <w:b/>
                <w:bCs/>
                <w:color w:val="000000"/>
                <w:kern w:val="0"/>
                <w:sz w:val="24"/>
                <w:szCs w:val="24"/>
                <w14:ligatures w14:val="none"/>
              </w:rPr>
              <w:t>全市</w:t>
            </w:r>
            <w:r w:rsidRPr="001B6EFB">
              <w:rPr>
                <w:rFonts w:ascii="宋体" w:eastAsia="宋体" w:hAnsi="宋体" w:cs="宋体" w:hint="eastAsia"/>
                <w:color w:val="000000"/>
                <w:kern w:val="0"/>
                <w:sz w:val="24"/>
                <w:szCs w:val="24"/>
                <w14:ligatures w14:val="none"/>
              </w:rPr>
              <w:t>集成电路企事业单位（含非公）</w:t>
            </w:r>
          </w:p>
        </w:tc>
        <w:tc>
          <w:tcPr>
            <w:tcW w:w="398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14:paraId="3F369311" w14:textId="77777777" w:rsidR="001B6EFB" w:rsidRPr="001B6EFB" w:rsidRDefault="001B6EFB" w:rsidP="001B6EFB">
            <w:pPr>
              <w:widowControl/>
              <w:spacing w:line="360" w:lineRule="atLeast"/>
              <w:jc w:val="left"/>
              <w:rPr>
                <w:rFonts w:ascii="宋体" w:eastAsia="宋体" w:hAnsi="宋体" w:cs="宋体"/>
                <w:color w:val="333333"/>
                <w:kern w:val="0"/>
                <w:sz w:val="24"/>
                <w:szCs w:val="24"/>
                <w14:ligatures w14:val="none"/>
              </w:rPr>
            </w:pPr>
            <w:r w:rsidRPr="001B6EFB">
              <w:rPr>
                <w:rFonts w:ascii="宋体" w:eastAsia="宋体" w:hAnsi="宋体" w:cs="宋体" w:hint="eastAsia"/>
                <w:color w:val="000000"/>
                <w:kern w:val="0"/>
                <w:sz w:val="24"/>
                <w:szCs w:val="24"/>
                <w14:ligatures w14:val="none"/>
              </w:rPr>
              <w:t>从事集成电路各类产品的市场技术开拓，提供现场应用技术支持和售后技术服务以及在芯、机联动等方面提供系统解决方案的专业技术人员。</w:t>
            </w:r>
          </w:p>
        </w:tc>
      </w:tr>
      <w:tr w:rsidR="001B6EFB" w:rsidRPr="001B6EFB" w14:paraId="79F9C0DD" w14:textId="77777777" w:rsidTr="001B6EFB">
        <w:trPr>
          <w:trHeight w:val="1075"/>
          <w:jc w:val="center"/>
        </w:trPr>
        <w:tc>
          <w:tcPr>
            <w:tcW w:w="1141" w:type="dxa"/>
            <w:tcBorders>
              <w:top w:val="nil"/>
              <w:left w:val="single" w:sz="8" w:space="0" w:color="000000"/>
              <w:bottom w:val="single" w:sz="8" w:space="0" w:color="000000"/>
              <w:right w:val="single" w:sz="8" w:space="0" w:color="000000"/>
            </w:tcBorders>
            <w:shd w:val="clear" w:color="auto" w:fill="auto"/>
            <w:noWrap/>
            <w:tcMar>
              <w:top w:w="0" w:type="dxa"/>
              <w:left w:w="108" w:type="dxa"/>
              <w:bottom w:w="0" w:type="dxa"/>
              <w:right w:w="108" w:type="dxa"/>
            </w:tcMar>
            <w:vAlign w:val="center"/>
            <w:hideMark/>
          </w:tcPr>
          <w:p w14:paraId="5257E20E" w14:textId="77777777" w:rsidR="001B6EFB" w:rsidRPr="001B6EFB" w:rsidRDefault="001B6EFB" w:rsidP="001B6EFB">
            <w:pPr>
              <w:widowControl/>
              <w:spacing w:line="480" w:lineRule="atLeast"/>
              <w:jc w:val="center"/>
              <w:rPr>
                <w:rFonts w:ascii="宋体" w:eastAsia="宋体" w:hAnsi="宋体" w:cs="宋体"/>
                <w:color w:val="333333"/>
                <w:kern w:val="0"/>
                <w:sz w:val="24"/>
                <w:szCs w:val="24"/>
                <w14:ligatures w14:val="none"/>
              </w:rPr>
            </w:pPr>
            <w:r w:rsidRPr="001B6EFB">
              <w:rPr>
                <w:rFonts w:ascii="宋体" w:eastAsia="宋体" w:hAnsi="宋体" w:cs="宋体" w:hint="eastAsia"/>
                <w:color w:val="000000"/>
                <w:kern w:val="0"/>
                <w:sz w:val="24"/>
                <w:szCs w:val="24"/>
                <w14:ligatures w14:val="none"/>
              </w:rPr>
              <w:t>6</w:t>
            </w:r>
          </w:p>
        </w:tc>
        <w:tc>
          <w:tcPr>
            <w:tcW w:w="2451"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10881745" w14:textId="77777777" w:rsidR="001B6EFB" w:rsidRPr="001B6EFB" w:rsidRDefault="001B6EFB" w:rsidP="001B6EFB">
            <w:pPr>
              <w:widowControl/>
              <w:spacing w:line="480" w:lineRule="atLeast"/>
              <w:jc w:val="center"/>
              <w:rPr>
                <w:rFonts w:ascii="宋体" w:eastAsia="宋体" w:hAnsi="宋体" w:cs="宋体"/>
                <w:color w:val="333333"/>
                <w:kern w:val="0"/>
                <w:sz w:val="24"/>
                <w:szCs w:val="24"/>
                <w14:ligatures w14:val="none"/>
              </w:rPr>
            </w:pPr>
            <w:r w:rsidRPr="001B6EFB">
              <w:rPr>
                <w:rFonts w:ascii="宋体" w:eastAsia="宋体" w:hAnsi="宋体" w:cs="宋体" w:hint="eastAsia"/>
                <w:color w:val="333333"/>
                <w:kern w:val="0"/>
                <w:sz w:val="24"/>
                <w:szCs w:val="24"/>
                <w14:ligatures w14:val="none"/>
              </w:rPr>
              <w:t>浦东新区区域组</w:t>
            </w:r>
          </w:p>
        </w:tc>
        <w:tc>
          <w:tcPr>
            <w:tcW w:w="3985"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14:paraId="4FF15FEC" w14:textId="77777777" w:rsidR="001B6EFB" w:rsidRPr="001B6EFB" w:rsidRDefault="001B6EFB" w:rsidP="001B6EFB">
            <w:pPr>
              <w:widowControl/>
              <w:spacing w:line="360" w:lineRule="atLeast"/>
              <w:jc w:val="left"/>
              <w:rPr>
                <w:rFonts w:ascii="宋体" w:eastAsia="宋体" w:hAnsi="宋体" w:cs="宋体"/>
                <w:color w:val="333333"/>
                <w:kern w:val="0"/>
                <w:sz w:val="24"/>
                <w:szCs w:val="24"/>
                <w14:ligatures w14:val="none"/>
              </w:rPr>
            </w:pPr>
            <w:r w:rsidRPr="001B6EFB">
              <w:rPr>
                <w:rFonts w:ascii="宋体" w:eastAsia="宋体" w:hAnsi="宋体" w:cs="宋体" w:hint="eastAsia"/>
                <w:color w:val="333333"/>
                <w:kern w:val="0"/>
                <w:sz w:val="24"/>
                <w:szCs w:val="24"/>
                <w14:ligatures w14:val="none"/>
              </w:rPr>
              <w:t>浦东</w:t>
            </w:r>
            <w:proofErr w:type="gramStart"/>
            <w:r w:rsidRPr="001B6EFB">
              <w:rPr>
                <w:rFonts w:ascii="宋体" w:eastAsia="宋体" w:hAnsi="宋体" w:cs="宋体" w:hint="eastAsia"/>
                <w:color w:val="333333"/>
                <w:kern w:val="0"/>
                <w:sz w:val="24"/>
                <w:szCs w:val="24"/>
                <w14:ligatures w14:val="none"/>
              </w:rPr>
              <w:t>新区非</w:t>
            </w:r>
            <w:proofErr w:type="gramEnd"/>
            <w:r w:rsidRPr="001B6EFB">
              <w:rPr>
                <w:rFonts w:ascii="宋体" w:eastAsia="宋体" w:hAnsi="宋体" w:cs="宋体" w:hint="eastAsia"/>
                <w:color w:val="333333"/>
                <w:kern w:val="0"/>
                <w:sz w:val="24"/>
                <w:szCs w:val="24"/>
                <w14:ligatures w14:val="none"/>
              </w:rPr>
              <w:t>公企业从事集成电路及芯片制造、测试、封装和技术支持的专业技术人员。</w:t>
            </w:r>
          </w:p>
        </w:tc>
      </w:tr>
    </w:tbl>
    <w:p w14:paraId="7D68E035"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w:t>
      </w:r>
    </w:p>
    <w:p w14:paraId="3B6E5042" w14:textId="77777777" w:rsidR="001B6EFB" w:rsidRPr="001B6EFB" w:rsidRDefault="001B6EFB" w:rsidP="001B6EFB">
      <w:pPr>
        <w:widowControl/>
        <w:shd w:val="clear" w:color="auto" w:fill="FFFFFF"/>
        <w:spacing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w:t>
      </w:r>
      <w:r w:rsidRPr="001B6EFB">
        <w:rPr>
          <w:rFonts w:ascii="微软雅黑" w:eastAsia="微软雅黑" w:hAnsi="微软雅黑" w:cs="宋体" w:hint="eastAsia"/>
          <w:b/>
          <w:bCs/>
          <w:color w:val="333333"/>
          <w:kern w:val="0"/>
          <w:sz w:val="24"/>
          <w:szCs w:val="24"/>
          <w14:ligatures w14:val="none"/>
        </w:rPr>
        <w:t>三、申报条件和要求</w:t>
      </w:r>
    </w:p>
    <w:p w14:paraId="1209C953"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（一）基本条件</w:t>
      </w:r>
    </w:p>
    <w:p w14:paraId="1C7D245C"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lastRenderedPageBreak/>
        <w:t xml:space="preserve">　　遵守宪法和国家法律、法规，恪守职业道德，具有良好的职业操守和从业行为。无不良诚信记录，无尚在有效期内的行政处罚。</w:t>
      </w:r>
    </w:p>
    <w:p w14:paraId="07E8A189"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（二）申报范围</w:t>
      </w:r>
    </w:p>
    <w:p w14:paraId="0289BC85"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1、在本市企事业单位中从事集成电路专业技术工作，申报截止当日符合“具有本市户籍，或持有有效期内《上海市居住证》，或近2年内在本市累计缴纳社会保险满12个月”条件之一，并受聘工程师职务（岗位）的在职专业技术人员。</w:t>
      </w:r>
    </w:p>
    <w:p w14:paraId="7911F32F"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2、下列情况者不在申报范围内：</w:t>
      </w:r>
    </w:p>
    <w:p w14:paraId="40AB4D1C"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（1）当年度（2024年）达到法定退休年龄的或已办理退休手续者。</w:t>
      </w:r>
    </w:p>
    <w:p w14:paraId="06B9FF78"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（2）上一年度（2023年）参加本市高级职称评审未获通过者（本年度有突出业绩和重大贡献者除外）。</w:t>
      </w:r>
    </w:p>
    <w:p w14:paraId="288A5F55"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3、事业单位按照“缺额申报”原则，由单位和上级主管部门出具同意申报的意见。</w:t>
      </w:r>
    </w:p>
    <w:p w14:paraId="5F781752"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4、中央在沪单位如需参加本市职称评审的，须由主管单位商市人力资源社会保障局同意后，方可接受申报。</w:t>
      </w:r>
    </w:p>
    <w:p w14:paraId="1D237DA8"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（三）学历、资历要求</w:t>
      </w:r>
    </w:p>
    <w:p w14:paraId="759859D7"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1、获得理工类相关专业博士学位后，受聘工程师职务满2年。</w:t>
      </w:r>
    </w:p>
    <w:p w14:paraId="70BB75B4"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lastRenderedPageBreak/>
        <w:t xml:space="preserve">　　2、获得理工类相关专业硕士研究生学历，受聘工程师职务满5年。</w:t>
      </w:r>
    </w:p>
    <w:p w14:paraId="629F6A1B"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3、获得理工类相关专业大学本科学历，取得并受聘工程师职务满5年。</w:t>
      </w:r>
    </w:p>
    <w:p w14:paraId="18B6876C"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4、取得并受聘工程师职务后，通过成人教育获得理工类大学本科学历的，在取得在职学历后从事工程技术工作满一年方可按在职学历计算资历年限。</w:t>
      </w:r>
    </w:p>
    <w:p w14:paraId="2D75E625"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5、非理工类专业大学本科（含成人教育）毕业，须具备理工类相关专业大学专科学历，取得并受聘工程师职务满7年。</w:t>
      </w:r>
    </w:p>
    <w:p w14:paraId="1F0ADDDA"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6、对评聘其它相关系列中级职称，后需要转到工程技术岗位的，应具有理工类相关专业本科以上教育背景，先转评聘工程师职称（</w:t>
      </w:r>
      <w:proofErr w:type="gramStart"/>
      <w:r w:rsidRPr="001B6EFB">
        <w:rPr>
          <w:rFonts w:ascii="微软雅黑" w:eastAsia="微软雅黑" w:hAnsi="微软雅黑" w:cs="宋体" w:hint="eastAsia"/>
          <w:color w:val="333333"/>
          <w:kern w:val="0"/>
          <w:sz w:val="24"/>
          <w:szCs w:val="24"/>
          <w14:ligatures w14:val="none"/>
        </w:rPr>
        <w:t>务</w:t>
      </w:r>
      <w:proofErr w:type="gramEnd"/>
      <w:r w:rsidRPr="001B6EFB">
        <w:rPr>
          <w:rFonts w:ascii="微软雅黑" w:eastAsia="微软雅黑" w:hAnsi="微软雅黑" w:cs="宋体" w:hint="eastAsia"/>
          <w:color w:val="333333"/>
          <w:kern w:val="0"/>
          <w:sz w:val="24"/>
          <w:szCs w:val="24"/>
          <w14:ligatures w14:val="none"/>
        </w:rPr>
        <w:t>），并被聘任工程技术岗位满一年以上。</w:t>
      </w:r>
    </w:p>
    <w:p w14:paraId="7EEDC7D0"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7、对已取得符合沪</w:t>
      </w:r>
      <w:proofErr w:type="gramStart"/>
      <w:r w:rsidRPr="001B6EFB">
        <w:rPr>
          <w:rFonts w:ascii="微软雅黑" w:eastAsia="微软雅黑" w:hAnsi="微软雅黑" w:cs="宋体" w:hint="eastAsia"/>
          <w:color w:val="333333"/>
          <w:kern w:val="0"/>
          <w:sz w:val="24"/>
          <w:szCs w:val="24"/>
          <w14:ligatures w14:val="none"/>
        </w:rPr>
        <w:t>人社专[</w:t>
      </w:r>
      <w:proofErr w:type="gramEnd"/>
      <w:r w:rsidRPr="001B6EFB">
        <w:rPr>
          <w:rFonts w:ascii="微软雅黑" w:eastAsia="微软雅黑" w:hAnsi="微软雅黑" w:cs="宋体" w:hint="eastAsia"/>
          <w:color w:val="333333"/>
          <w:kern w:val="0"/>
          <w:sz w:val="24"/>
          <w:szCs w:val="24"/>
          <w14:ligatures w14:val="none"/>
        </w:rPr>
        <w:t>2020]459号文件认可的专业技术类职业资格，并受聘工程师、符合学历、资历要求的。</w:t>
      </w:r>
    </w:p>
    <w:p w14:paraId="03176BAE"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8、对从高技能岗位转到专业技术岗位人员，</w:t>
      </w:r>
      <w:proofErr w:type="gramStart"/>
      <w:r w:rsidRPr="001B6EFB">
        <w:rPr>
          <w:rFonts w:ascii="微软雅黑" w:eastAsia="微软雅黑" w:hAnsi="微软雅黑" w:cs="宋体" w:hint="eastAsia"/>
          <w:color w:val="333333"/>
          <w:kern w:val="0"/>
          <w:sz w:val="24"/>
          <w:szCs w:val="24"/>
          <w14:ligatures w14:val="none"/>
        </w:rPr>
        <w:t>按沪人社专</w:t>
      </w:r>
      <w:proofErr w:type="gramEnd"/>
      <w:r w:rsidRPr="001B6EFB">
        <w:rPr>
          <w:rFonts w:ascii="微软雅黑" w:eastAsia="微软雅黑" w:hAnsi="微软雅黑" w:cs="宋体" w:hint="eastAsia"/>
          <w:color w:val="333333"/>
          <w:kern w:val="0"/>
          <w:sz w:val="24"/>
          <w:szCs w:val="24"/>
          <w14:ligatures w14:val="none"/>
        </w:rPr>
        <w:t>〔2021〕312号文件规定执行。</w:t>
      </w:r>
    </w:p>
    <w:p w14:paraId="348AA217"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9、不具备上述规定学历、资历，但专业技术工作业绩显著、贡献突出的专业技术人员，符合以下条件的，属破格申报：</w:t>
      </w:r>
    </w:p>
    <w:p w14:paraId="457928D2"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（1）、根据市</w:t>
      </w:r>
      <w:proofErr w:type="gramStart"/>
      <w:r w:rsidRPr="001B6EFB">
        <w:rPr>
          <w:rFonts w:ascii="微软雅黑" w:eastAsia="微软雅黑" w:hAnsi="微软雅黑" w:cs="宋体" w:hint="eastAsia"/>
          <w:color w:val="333333"/>
          <w:kern w:val="0"/>
          <w:sz w:val="24"/>
          <w:szCs w:val="24"/>
          <w14:ligatures w14:val="none"/>
        </w:rPr>
        <w:t>人社局</w:t>
      </w:r>
      <w:proofErr w:type="gramEnd"/>
      <w:r w:rsidRPr="001B6EFB">
        <w:rPr>
          <w:rFonts w:ascii="微软雅黑" w:eastAsia="微软雅黑" w:hAnsi="微软雅黑" w:cs="宋体" w:hint="eastAsia"/>
          <w:color w:val="333333"/>
          <w:kern w:val="0"/>
          <w:sz w:val="24"/>
          <w:szCs w:val="24"/>
          <w14:ligatures w14:val="none"/>
        </w:rPr>
        <w:t>《关于进一步优化本市科技创新领域专业技术人才职称评聘工作的若干措施》（沪</w:t>
      </w:r>
      <w:proofErr w:type="gramStart"/>
      <w:r w:rsidRPr="001B6EFB">
        <w:rPr>
          <w:rFonts w:ascii="微软雅黑" w:eastAsia="微软雅黑" w:hAnsi="微软雅黑" w:cs="宋体" w:hint="eastAsia"/>
          <w:color w:val="333333"/>
          <w:kern w:val="0"/>
          <w:sz w:val="24"/>
          <w:szCs w:val="24"/>
          <w14:ligatures w14:val="none"/>
        </w:rPr>
        <w:t>人社专</w:t>
      </w:r>
      <w:proofErr w:type="gramEnd"/>
      <w:r w:rsidRPr="001B6EFB">
        <w:rPr>
          <w:rFonts w:ascii="微软雅黑" w:eastAsia="微软雅黑" w:hAnsi="微软雅黑" w:cs="宋体" w:hint="eastAsia"/>
          <w:color w:val="333333"/>
          <w:kern w:val="0"/>
          <w:sz w:val="24"/>
          <w:szCs w:val="24"/>
          <w14:ligatures w14:val="none"/>
        </w:rPr>
        <w:t>〔2023〕111号），符合规定的海外留学</w:t>
      </w:r>
      <w:r w:rsidRPr="001B6EFB">
        <w:rPr>
          <w:rFonts w:ascii="微软雅黑" w:eastAsia="微软雅黑" w:hAnsi="微软雅黑" w:cs="宋体" w:hint="eastAsia"/>
          <w:color w:val="333333"/>
          <w:kern w:val="0"/>
          <w:sz w:val="24"/>
          <w:szCs w:val="24"/>
          <w14:ligatures w14:val="none"/>
        </w:rPr>
        <w:lastRenderedPageBreak/>
        <w:t>高层次人才、业绩突出的民营企业高层次人才，可按向所在区人才服务中心，或市人才服务中心所属金融、航运、</w:t>
      </w:r>
      <w:proofErr w:type="gramStart"/>
      <w:r w:rsidRPr="001B6EFB">
        <w:rPr>
          <w:rFonts w:ascii="微软雅黑" w:eastAsia="微软雅黑" w:hAnsi="微软雅黑" w:cs="宋体" w:hint="eastAsia"/>
          <w:color w:val="333333"/>
          <w:kern w:val="0"/>
          <w:sz w:val="24"/>
          <w:szCs w:val="24"/>
          <w14:ligatures w14:val="none"/>
        </w:rPr>
        <w:t>科创和</w:t>
      </w:r>
      <w:proofErr w:type="gramEnd"/>
      <w:r w:rsidRPr="001B6EFB">
        <w:rPr>
          <w:rFonts w:ascii="微软雅黑" w:eastAsia="微软雅黑" w:hAnsi="微软雅黑" w:cs="宋体" w:hint="eastAsia"/>
          <w:color w:val="333333"/>
          <w:kern w:val="0"/>
          <w:sz w:val="24"/>
          <w:szCs w:val="24"/>
          <w14:ligatures w14:val="none"/>
        </w:rPr>
        <w:t>高新技术分中心申请，通过“直通车”进行申报高级职称。</w:t>
      </w:r>
    </w:p>
    <w:p w14:paraId="541FD050"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2）、具备理工类大学专科毕业，累计从事工程技术工作20年以上或理工类大学专科毕业后，连续从事工程技术工作12年以上的；或理工类大学本科毕业及以上学历，担任工程师职务3年以上未满5年的，需同时具备以下二个条件：</w:t>
      </w:r>
    </w:p>
    <w:p w14:paraId="6387669A"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①在工程师任职期间，在省、部级以上（含省、部级）专业刊物（有书刊号）上独立发表过2篇以上有较高学术水平的工程技术专业论文，并得到同行专家认可。</w:t>
      </w:r>
    </w:p>
    <w:p w14:paraId="5C77FE1B"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②在工程师任职期间，具备以下经历和业绩：取得国家级、省部级奖项（指科技进步奖、自然科学奖、技术发明奖等科学技术奖）的主要贡献者（具有个人证书），或者取得与本专业有关的发明专利授权且应用较好的发明者。</w:t>
      </w:r>
    </w:p>
    <w:p w14:paraId="025C3BB0"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10、受聘工程师任职资历计算至2024年6月30日。</w:t>
      </w:r>
    </w:p>
    <w:p w14:paraId="276A754D"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非就业状态、在行政管理或工勤等岗位工作的经历不能作为专业技术工作经历。在计算时，因专业技术岗位变动、待岗待聘、长病假、参加全日制教育等不在本专业技术岗位工作的时间需相应扣除。</w:t>
      </w:r>
    </w:p>
    <w:p w14:paraId="3A22E4D1"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lastRenderedPageBreak/>
        <w:t xml:space="preserve">　　11、受聘工程师职务，需提交单位出具的聘任文件或提供上海市人力资源和社会保障局统一印制《专业技术职务聘任表》（http://rsj.sh.gov.cn-便民服务-表格下载-人事人才）。</w:t>
      </w:r>
    </w:p>
    <w:p w14:paraId="67B0E83C"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（四）专业能力和工作业绩要求</w:t>
      </w:r>
    </w:p>
    <w:p w14:paraId="08CA3C7D"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在取得并受聘工程师后，本人从事的工程专业领域至少取得以下1项以上成果：</w:t>
      </w:r>
    </w:p>
    <w:p w14:paraId="517F3018"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（1）负责或主要参与的工程项目取得国家、省市或各委办局颁发的技术创新发明并获得个人或集体奖项（集体奖项需说明本人在其中的工作内容和承担的角色）；</w:t>
      </w:r>
    </w:p>
    <w:p w14:paraId="1764FAC3"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（2）取得与本专业相关的发明专利授权且应用较好的前三位发明者（需提供专利实施或应用情况材料）；</w:t>
      </w:r>
    </w:p>
    <w:p w14:paraId="17F4CFDA"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（3）负责或主要参与列入省部级以上重点攻关项目、产学研项目，项目取得显著的经济和社会效益；</w:t>
      </w:r>
    </w:p>
    <w:p w14:paraId="25D69CD6"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（4）负责或主要参与本单位、行业协会或政府部门主导的技术项目，包括技术研究、改造、标准制定等，经有关权威机构评定、验收取得一定业绩成果的，并提供本人参与项目的证明或获得荣誉证书；</w:t>
      </w:r>
    </w:p>
    <w:p w14:paraId="354B91E3"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lastRenderedPageBreak/>
        <w:t xml:space="preserve">　　（5）在负责或主要参与的本专业有关的工程项目（包括科研、生产、技术服务项目）中解决关键技术问题，或经有关机构评定、验收确认有重大技术创新，或取得显著的降本增效成果（需提供相关证明材料）；</w:t>
      </w:r>
    </w:p>
    <w:p w14:paraId="2F288AA2"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（6）在负责和主要参与的工程项目中，应用新理论、新技术、新材料、新工艺等方面有重大突破；</w:t>
      </w:r>
    </w:p>
    <w:p w14:paraId="415B222C"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（7）对工程项目管理、产品技术服务方面有突出技术贡献的。</w:t>
      </w:r>
    </w:p>
    <w:p w14:paraId="603ACA19"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（8）高技能人才评审重点：解决生产难题、参与技术改造革新等方面的能力和贡献，着重考察技能技艺、工作实绩、生产效率、技术和专利发明、科研成果、技能竞赛成绩等。</w:t>
      </w:r>
    </w:p>
    <w:p w14:paraId="4A68124C"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（五）论文论著/技术总结要求</w:t>
      </w:r>
    </w:p>
    <w:p w14:paraId="1592D90F"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提交在受聘工程师期间撰写的，与本人工作、专业内容密切相关的论文论著或项目技术总结2篇（含）以上，选定1篇为主送，并具备下列条件之一：</w:t>
      </w:r>
    </w:p>
    <w:p w14:paraId="3D9DDA0F"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（1）独立撰写并公开出版本专业较高水平学术论著（不含编著、教材）。</w:t>
      </w:r>
    </w:p>
    <w:p w14:paraId="6BC34178"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2）提供独立完成或以第一作者撰写论文字数不少于3000字的专业技术论文；合作撰写的本人撰写字数不少于3000字,（合作撰写论文一般不超过3人）。提交的论文：(1)不可将学位论文作为职称论文报送；(2)若报送以外文发表的论文，需同时提供中文译稿，且审核以中文内容为准；(3)《通讯作者》系论文一种形式，合作撰写人数不限，不限排名，但不能用于“主送论文”；(4)</w:t>
      </w:r>
      <w:r w:rsidRPr="001B6EFB">
        <w:rPr>
          <w:rFonts w:ascii="微软雅黑" w:eastAsia="微软雅黑" w:hAnsi="微软雅黑" w:cs="宋体" w:hint="eastAsia"/>
          <w:color w:val="333333"/>
          <w:kern w:val="0"/>
          <w:sz w:val="24"/>
          <w:szCs w:val="24"/>
          <w14:ligatures w14:val="none"/>
        </w:rPr>
        <w:lastRenderedPageBreak/>
        <w:t>提交已在公开刊物上发表的论文，须在申报平台上</w:t>
      </w:r>
      <w:proofErr w:type="gramStart"/>
      <w:r w:rsidRPr="001B6EFB">
        <w:rPr>
          <w:rFonts w:ascii="微软雅黑" w:eastAsia="微软雅黑" w:hAnsi="微软雅黑" w:cs="宋体" w:hint="eastAsia"/>
          <w:color w:val="333333"/>
          <w:kern w:val="0"/>
          <w:sz w:val="24"/>
          <w:szCs w:val="24"/>
          <w14:ligatures w14:val="none"/>
        </w:rPr>
        <w:t>传发表</w:t>
      </w:r>
      <w:proofErr w:type="gramEnd"/>
      <w:r w:rsidRPr="001B6EFB">
        <w:rPr>
          <w:rFonts w:ascii="微软雅黑" w:eastAsia="微软雅黑" w:hAnsi="微软雅黑" w:cs="宋体" w:hint="eastAsia"/>
          <w:color w:val="333333"/>
          <w:kern w:val="0"/>
          <w:sz w:val="24"/>
          <w:szCs w:val="24"/>
          <w14:ligatures w14:val="none"/>
        </w:rPr>
        <w:t>刊物的封面、目录、论文内容及封底。</w:t>
      </w:r>
    </w:p>
    <w:p w14:paraId="3CB3987F"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（3）提供结合本人承担的科研项目、生产项目或工程设计项目，独立撰写字数不少于3000字的技术工作总结2篇（含）以上。</w:t>
      </w:r>
    </w:p>
    <w:p w14:paraId="50EE1C5F"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以技术工作总结替代专业技术论文，应是本人承担的科研、生产项目或工程设计项目的技术工作总结，独立撰写不少于3000字。提交的技术工作总结：(1)应阐明项目水平，并写明本人在项目中所承担的岗位职责、专业技术能力、创造性的作用贡献以及解决的技术难题；(2)须由单位审核并出具申报人独立撰写的证明；(3)为确保参与项目的真实性，须同时提供申报人主持</w:t>
      </w:r>
      <w:proofErr w:type="gramStart"/>
      <w:r w:rsidRPr="001B6EFB">
        <w:rPr>
          <w:rFonts w:ascii="微软雅黑" w:eastAsia="微软雅黑" w:hAnsi="微软雅黑" w:cs="宋体" w:hint="eastAsia"/>
          <w:color w:val="333333"/>
          <w:kern w:val="0"/>
          <w:sz w:val="24"/>
          <w:szCs w:val="24"/>
          <w14:ligatures w14:val="none"/>
        </w:rPr>
        <w:t>或为主</w:t>
      </w:r>
      <w:proofErr w:type="gramEnd"/>
      <w:r w:rsidRPr="001B6EFB">
        <w:rPr>
          <w:rFonts w:ascii="微软雅黑" w:eastAsia="微软雅黑" w:hAnsi="微软雅黑" w:cs="宋体" w:hint="eastAsia"/>
          <w:color w:val="333333"/>
          <w:kern w:val="0"/>
          <w:sz w:val="24"/>
          <w:szCs w:val="24"/>
          <w14:ligatures w14:val="none"/>
        </w:rPr>
        <w:t>参与项目的立项、结项、验收、鉴定等相关证明材料；(4)须有两名具有正高级职称的同行专家推荐。</w:t>
      </w:r>
    </w:p>
    <w:p w14:paraId="59C3595A"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申报者的论文在专业刊物上公开发表的（以书刊号为准），经专家审阅可以酌情加分。</w:t>
      </w:r>
    </w:p>
    <w:p w14:paraId="3647C0AA"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大学毕业或学位论文，以及项目（工程）设计说明书、产品说明书，可行性研究、立项申请、结题报告以及项目技术报告、测试报告，产品标准，专利申请报告等不可作为申报论文及技术工作总结报送。</w:t>
      </w:r>
    </w:p>
    <w:p w14:paraId="79B713F8"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评委会将通过</w:t>
      </w:r>
      <w:proofErr w:type="gramStart"/>
      <w:r w:rsidRPr="001B6EFB">
        <w:rPr>
          <w:rFonts w:ascii="微软雅黑" w:eastAsia="微软雅黑" w:hAnsi="微软雅黑" w:cs="宋体" w:hint="eastAsia"/>
          <w:color w:val="333333"/>
          <w:kern w:val="0"/>
          <w:sz w:val="24"/>
          <w:szCs w:val="24"/>
          <w14:ligatures w14:val="none"/>
        </w:rPr>
        <w:t>中国知网对</w:t>
      </w:r>
      <w:proofErr w:type="gramEnd"/>
      <w:r w:rsidRPr="001B6EFB">
        <w:rPr>
          <w:rFonts w:ascii="微软雅黑" w:eastAsia="微软雅黑" w:hAnsi="微软雅黑" w:cs="宋体" w:hint="eastAsia"/>
          <w:color w:val="333333"/>
          <w:kern w:val="0"/>
          <w:sz w:val="24"/>
          <w:szCs w:val="24"/>
          <w14:ligatures w14:val="none"/>
        </w:rPr>
        <w:t>所提交的文章进行重合度检测，若有学术造假行为的，实行“一票否决”。若申报人已进行过“查重”的，可将报告一并提交。</w:t>
      </w:r>
    </w:p>
    <w:p w14:paraId="7F86059B"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lastRenderedPageBreak/>
        <w:t xml:space="preserve">　　论文、技术工作总结等相关材料，申报前应完成</w:t>
      </w:r>
      <w:proofErr w:type="gramStart"/>
      <w:r w:rsidRPr="001B6EFB">
        <w:rPr>
          <w:rFonts w:ascii="微软雅黑" w:eastAsia="微软雅黑" w:hAnsi="微软雅黑" w:cs="宋体" w:hint="eastAsia"/>
          <w:color w:val="333333"/>
          <w:kern w:val="0"/>
          <w:sz w:val="24"/>
          <w:szCs w:val="24"/>
          <w14:ligatures w14:val="none"/>
        </w:rPr>
        <w:t>单位脱密审核</w:t>
      </w:r>
      <w:proofErr w:type="gramEnd"/>
      <w:r w:rsidRPr="001B6EFB">
        <w:rPr>
          <w:rFonts w:ascii="微软雅黑" w:eastAsia="微软雅黑" w:hAnsi="微软雅黑" w:cs="宋体" w:hint="eastAsia"/>
          <w:color w:val="333333"/>
          <w:kern w:val="0"/>
          <w:sz w:val="24"/>
          <w:szCs w:val="24"/>
          <w14:ligatures w14:val="none"/>
        </w:rPr>
        <w:t>。</w:t>
      </w:r>
    </w:p>
    <w:p w14:paraId="5391F688"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（六）专家面谈要求</w:t>
      </w:r>
    </w:p>
    <w:p w14:paraId="21AB968D"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为更好、更客观地了解申报人的学术水平和能力业绩，在专业学科组推荐评价阶段将加强对申报人员的专家面谈答疑工作。申报人员须在规定的时间参加专家面谈，面谈情况作为评审重要内容，无故缺席视为放弃评审。专家面谈内容不局限于论文，凡与职称评审中涉及的内容均在面谈范围内。</w:t>
      </w:r>
    </w:p>
    <w:p w14:paraId="4EBB5C37"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具体面谈答疑对象及形式将通过申报平台短信及电子邮件的通知。</w:t>
      </w:r>
    </w:p>
    <w:p w14:paraId="04CD7E47"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（七）继续教育要求</w:t>
      </w:r>
    </w:p>
    <w:p w14:paraId="5A722A88"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按照国家和本市相关文件要求，本年度申报本评委会须完成公需、专业课程不少于150学时（90+60），具体如下：</w:t>
      </w:r>
    </w:p>
    <w:p w14:paraId="68D67AD8"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（1）</w:t>
      </w:r>
      <w:proofErr w:type="gramStart"/>
      <w:r w:rsidRPr="001B6EFB">
        <w:rPr>
          <w:rFonts w:ascii="微软雅黑" w:eastAsia="微软雅黑" w:hAnsi="微软雅黑" w:cs="宋体" w:hint="eastAsia"/>
          <w:color w:val="333333"/>
          <w:kern w:val="0"/>
          <w:sz w:val="24"/>
          <w:szCs w:val="24"/>
          <w14:ligatures w14:val="none"/>
        </w:rPr>
        <w:t>公需科目</w:t>
      </w:r>
      <w:proofErr w:type="gramEnd"/>
      <w:r w:rsidRPr="001B6EFB">
        <w:rPr>
          <w:rFonts w:ascii="微软雅黑" w:eastAsia="微软雅黑" w:hAnsi="微软雅黑" w:cs="宋体" w:hint="eastAsia"/>
          <w:color w:val="333333"/>
          <w:kern w:val="0"/>
          <w:sz w:val="24"/>
          <w:szCs w:val="24"/>
          <w14:ligatures w14:val="none"/>
        </w:rPr>
        <w:t>。申报人须</w:t>
      </w:r>
      <w:proofErr w:type="gramStart"/>
      <w:r w:rsidRPr="001B6EFB">
        <w:rPr>
          <w:rFonts w:ascii="微软雅黑" w:eastAsia="微软雅黑" w:hAnsi="微软雅黑" w:cs="宋体" w:hint="eastAsia"/>
          <w:color w:val="333333"/>
          <w:kern w:val="0"/>
          <w:sz w:val="24"/>
          <w:szCs w:val="24"/>
          <w14:ligatures w14:val="none"/>
        </w:rPr>
        <w:t>完成公需科目</w:t>
      </w:r>
      <w:proofErr w:type="gramEnd"/>
      <w:r w:rsidRPr="001B6EFB">
        <w:rPr>
          <w:rFonts w:ascii="微软雅黑" w:eastAsia="微软雅黑" w:hAnsi="微软雅黑" w:cs="宋体" w:hint="eastAsia"/>
          <w:color w:val="333333"/>
          <w:kern w:val="0"/>
          <w:sz w:val="24"/>
          <w:szCs w:val="24"/>
          <w14:ligatures w14:val="none"/>
        </w:rPr>
        <w:t>累计90学时（2019年以后学时可计入）。</w:t>
      </w:r>
      <w:proofErr w:type="gramStart"/>
      <w:r w:rsidRPr="001B6EFB">
        <w:rPr>
          <w:rFonts w:ascii="微软雅黑" w:eastAsia="微软雅黑" w:hAnsi="微软雅黑" w:cs="宋体" w:hint="eastAsia"/>
          <w:color w:val="333333"/>
          <w:kern w:val="0"/>
          <w:sz w:val="24"/>
          <w:szCs w:val="24"/>
          <w14:ligatures w14:val="none"/>
        </w:rPr>
        <w:t>公需科目</w:t>
      </w:r>
      <w:proofErr w:type="gramEnd"/>
      <w:r w:rsidRPr="001B6EFB">
        <w:rPr>
          <w:rFonts w:ascii="微软雅黑" w:eastAsia="微软雅黑" w:hAnsi="微软雅黑" w:cs="宋体" w:hint="eastAsia"/>
          <w:color w:val="333333"/>
          <w:kern w:val="0"/>
          <w:sz w:val="24"/>
          <w:szCs w:val="24"/>
          <w14:ligatures w14:val="none"/>
        </w:rPr>
        <w:t>分必修课（面授、直播），选修课（在线学习），其中必修课（面授、直播）不少于45学时，</w:t>
      </w:r>
      <w:proofErr w:type="gramStart"/>
      <w:r w:rsidRPr="001B6EFB">
        <w:rPr>
          <w:rFonts w:ascii="微软雅黑" w:eastAsia="微软雅黑" w:hAnsi="微软雅黑" w:cs="宋体" w:hint="eastAsia"/>
          <w:color w:val="333333"/>
          <w:kern w:val="0"/>
          <w:sz w:val="24"/>
          <w:szCs w:val="24"/>
          <w14:ligatures w14:val="none"/>
        </w:rPr>
        <w:t>超学的</w:t>
      </w:r>
      <w:proofErr w:type="gramEnd"/>
      <w:r w:rsidRPr="001B6EFB">
        <w:rPr>
          <w:rFonts w:ascii="微软雅黑" w:eastAsia="微软雅黑" w:hAnsi="微软雅黑" w:cs="宋体" w:hint="eastAsia"/>
          <w:color w:val="333333"/>
          <w:kern w:val="0"/>
          <w:sz w:val="24"/>
          <w:szCs w:val="24"/>
          <w14:ligatures w14:val="none"/>
        </w:rPr>
        <w:t>学时可抵选修课学时。</w:t>
      </w:r>
    </w:p>
    <w:p w14:paraId="0733AFB3"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w:t>
      </w:r>
      <w:proofErr w:type="gramStart"/>
      <w:r w:rsidRPr="001B6EFB">
        <w:rPr>
          <w:rFonts w:ascii="微软雅黑" w:eastAsia="微软雅黑" w:hAnsi="微软雅黑" w:cs="宋体" w:hint="eastAsia"/>
          <w:color w:val="333333"/>
          <w:kern w:val="0"/>
          <w:sz w:val="24"/>
          <w:szCs w:val="24"/>
          <w14:ligatures w14:val="none"/>
        </w:rPr>
        <w:t>公需科目</w:t>
      </w:r>
      <w:proofErr w:type="gramEnd"/>
      <w:r w:rsidRPr="001B6EFB">
        <w:rPr>
          <w:rFonts w:ascii="微软雅黑" w:eastAsia="微软雅黑" w:hAnsi="微软雅黑" w:cs="宋体" w:hint="eastAsia"/>
          <w:color w:val="333333"/>
          <w:kern w:val="0"/>
          <w:sz w:val="24"/>
          <w:szCs w:val="24"/>
          <w14:ligatures w14:val="none"/>
        </w:rPr>
        <w:t>培训课程安排和报名事宜，请登录“上海市专业技术人员继续教育网”（https://www.sacee.org.cn）查询《2024年上海市专业技术人员继续教育公需科目培训实施计划》。</w:t>
      </w:r>
    </w:p>
    <w:p w14:paraId="64E829D6"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lastRenderedPageBreak/>
        <w:t xml:space="preserve">　　（2）专业科目。申报人员需完成必修课程不少于60学时。上海集成电路专业科目继续教育学习平台</w:t>
      </w:r>
      <w:proofErr w:type="gramStart"/>
      <w:r w:rsidRPr="001B6EFB">
        <w:rPr>
          <w:rFonts w:ascii="微软雅黑" w:eastAsia="微软雅黑" w:hAnsi="微软雅黑" w:cs="宋体" w:hint="eastAsia"/>
          <w:color w:val="333333"/>
          <w:kern w:val="0"/>
          <w:sz w:val="24"/>
          <w:szCs w:val="24"/>
          <w14:ligatures w14:val="none"/>
        </w:rPr>
        <w:t>”</w:t>
      </w:r>
      <w:proofErr w:type="gramEnd"/>
      <w:r w:rsidRPr="001B6EFB">
        <w:rPr>
          <w:rFonts w:ascii="微软雅黑" w:eastAsia="微软雅黑" w:hAnsi="微软雅黑" w:cs="宋体" w:hint="eastAsia"/>
          <w:color w:val="333333"/>
          <w:kern w:val="0"/>
          <w:sz w:val="24"/>
          <w:szCs w:val="24"/>
          <w14:ligatures w14:val="none"/>
        </w:rPr>
        <w:t>已于4月1日正式开放。申报人员可在IC</w:t>
      </w:r>
      <w:proofErr w:type="gramStart"/>
      <w:r w:rsidRPr="001B6EFB">
        <w:rPr>
          <w:rFonts w:ascii="微软雅黑" w:eastAsia="微软雅黑" w:hAnsi="微软雅黑" w:cs="宋体" w:hint="eastAsia"/>
          <w:color w:val="333333"/>
          <w:kern w:val="0"/>
          <w:sz w:val="24"/>
          <w:szCs w:val="24"/>
          <w14:ligatures w14:val="none"/>
        </w:rPr>
        <w:t>智库平台</w:t>
      </w:r>
      <w:proofErr w:type="gramEnd"/>
      <w:r w:rsidRPr="001B6EFB">
        <w:rPr>
          <w:rFonts w:ascii="微软雅黑" w:eastAsia="微软雅黑" w:hAnsi="微软雅黑" w:cs="宋体" w:hint="eastAsia"/>
          <w:color w:val="333333"/>
          <w:kern w:val="0"/>
          <w:sz w:val="24"/>
          <w:szCs w:val="24"/>
          <w14:ligatures w14:val="none"/>
        </w:rPr>
        <w:t>（www.icpeixun.com）完成注册、付费、选课和学习。具体使用方法请查询：2024年工程系列集成电路专业技术人员继续教育《公需科目》、《专业科目》培训的通知（http://www.sacee.org.cn）中的《上海集成电路专业科目继续教育学习使用指南》。</w:t>
      </w:r>
    </w:p>
    <w:p w14:paraId="3999DF58"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《专业科目》的学时一般应在网上申报截止日前完成。</w:t>
      </w:r>
    </w:p>
    <w:p w14:paraId="5F19FC52"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对已报名尚未学习的课程、学时填写《公需/专业科目继续教育学时完成情况表》（附件4）上传至申报系统【相关表格】中。</w:t>
      </w:r>
    </w:p>
    <w:p w14:paraId="02F1CF54" w14:textId="77777777" w:rsidR="001B6EFB" w:rsidRPr="001B6EFB" w:rsidRDefault="001B6EFB" w:rsidP="001B6EFB">
      <w:pPr>
        <w:widowControl/>
        <w:shd w:val="clear" w:color="auto" w:fill="FFFFFF"/>
        <w:spacing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w:t>
      </w:r>
      <w:r w:rsidRPr="001B6EFB">
        <w:rPr>
          <w:rFonts w:ascii="微软雅黑" w:eastAsia="微软雅黑" w:hAnsi="微软雅黑" w:cs="宋体" w:hint="eastAsia"/>
          <w:b/>
          <w:bCs/>
          <w:color w:val="333333"/>
          <w:kern w:val="0"/>
          <w:sz w:val="24"/>
          <w:szCs w:val="24"/>
          <w14:ligatures w14:val="none"/>
        </w:rPr>
        <w:t>四、网上申报程序和方法</w:t>
      </w:r>
    </w:p>
    <w:p w14:paraId="11AB6E75"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（一）网上申报时间</w:t>
      </w:r>
    </w:p>
    <w:p w14:paraId="78B94709"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2024年7月8日至7月28日止，申报者必须在截止日期前完成第一次申报提交，否则将无法参加今年的评审。</w:t>
      </w:r>
    </w:p>
    <w:p w14:paraId="76E70E84"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（二）个人申报方法及流程</w:t>
      </w:r>
    </w:p>
    <w:p w14:paraId="1924CDAD"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1、申报方法：</w:t>
      </w:r>
    </w:p>
    <w:p w14:paraId="33F312BB"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登录上海市职称服务系统（上海市人力资源和社会保障局公共服务平台（http://ggfw.rsj.sh.gov.cn）—网上办事——职称申报），先按要求用手机“随申办市民云”APP进行注册用户信息，然后再填写基本资料，选择集成电</w:t>
      </w:r>
      <w:r w:rsidRPr="001B6EFB">
        <w:rPr>
          <w:rFonts w:ascii="微软雅黑" w:eastAsia="微软雅黑" w:hAnsi="微软雅黑" w:cs="宋体" w:hint="eastAsia"/>
          <w:color w:val="333333"/>
          <w:kern w:val="0"/>
          <w:sz w:val="24"/>
          <w:szCs w:val="24"/>
          <w14:ligatures w14:val="none"/>
        </w:rPr>
        <w:lastRenderedPageBreak/>
        <w:t>路评委会及专业学科组，按照要求填写并上</w:t>
      </w:r>
      <w:proofErr w:type="gramStart"/>
      <w:r w:rsidRPr="001B6EFB">
        <w:rPr>
          <w:rFonts w:ascii="微软雅黑" w:eastAsia="微软雅黑" w:hAnsi="微软雅黑" w:cs="宋体" w:hint="eastAsia"/>
          <w:color w:val="333333"/>
          <w:kern w:val="0"/>
          <w:sz w:val="24"/>
          <w:szCs w:val="24"/>
          <w14:ligatures w14:val="none"/>
        </w:rPr>
        <w:t>传规定</w:t>
      </w:r>
      <w:proofErr w:type="gramEnd"/>
      <w:r w:rsidRPr="001B6EFB">
        <w:rPr>
          <w:rFonts w:ascii="微软雅黑" w:eastAsia="微软雅黑" w:hAnsi="微软雅黑" w:cs="宋体" w:hint="eastAsia"/>
          <w:color w:val="333333"/>
          <w:kern w:val="0"/>
          <w:sz w:val="24"/>
          <w:szCs w:val="24"/>
          <w14:ligatures w14:val="none"/>
        </w:rPr>
        <w:t>的申报材料附件，并确保与纸质材料的内容完全一致。申报材料填写和附件上</w:t>
      </w:r>
      <w:proofErr w:type="gramStart"/>
      <w:r w:rsidRPr="001B6EFB">
        <w:rPr>
          <w:rFonts w:ascii="微软雅黑" w:eastAsia="微软雅黑" w:hAnsi="微软雅黑" w:cs="宋体" w:hint="eastAsia"/>
          <w:color w:val="333333"/>
          <w:kern w:val="0"/>
          <w:sz w:val="24"/>
          <w:szCs w:val="24"/>
          <w14:ligatures w14:val="none"/>
        </w:rPr>
        <w:t>传完成</w:t>
      </w:r>
      <w:proofErr w:type="gramEnd"/>
      <w:r w:rsidRPr="001B6EFB">
        <w:rPr>
          <w:rFonts w:ascii="微软雅黑" w:eastAsia="微软雅黑" w:hAnsi="微软雅黑" w:cs="宋体" w:hint="eastAsia"/>
          <w:color w:val="333333"/>
          <w:kern w:val="0"/>
          <w:sz w:val="24"/>
          <w:szCs w:val="24"/>
          <w14:ligatures w14:val="none"/>
        </w:rPr>
        <w:t>后，经检查无误，点击提交，同时打印申报表（请确认上传附件不携带病毒，否则可能导致材料上传不完整而影响评审）。</w:t>
      </w:r>
    </w:p>
    <w:p w14:paraId="0F226235"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2、申报流程：</w:t>
      </w:r>
    </w:p>
    <w:p w14:paraId="351E4FAA"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（1）网上申报开通前，可先填写《集成电路专业高级工程师申报自荐综合材料》（附件1）预先作好准备，表内内容基本与网上填报栏目对应。</w:t>
      </w:r>
    </w:p>
    <w:p w14:paraId="66E30060"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2）注册完成进入申报系统后，请首先点击进入【相关表格】栏目下载阅读《网上填写申报材料要求》，签署《网上申报材料填写诚信承诺书》后，将承诺书扫描上传至【相关表格】栏《网上申报材料填写要求》的附件中。按《网上填写申报材料要求》逐一逐项填写。</w:t>
      </w:r>
    </w:p>
    <w:p w14:paraId="2D9257FD"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（3）按照《网上填写申报材料要求》填报材料，</w:t>
      </w:r>
      <w:proofErr w:type="gramStart"/>
      <w:r w:rsidRPr="001B6EFB">
        <w:rPr>
          <w:rFonts w:ascii="微软雅黑" w:eastAsia="微软雅黑" w:hAnsi="微软雅黑" w:cs="宋体" w:hint="eastAsia"/>
          <w:color w:val="333333"/>
          <w:kern w:val="0"/>
          <w:sz w:val="24"/>
          <w:szCs w:val="24"/>
          <w14:ligatures w14:val="none"/>
        </w:rPr>
        <w:t>上传各类</w:t>
      </w:r>
      <w:proofErr w:type="gramEnd"/>
      <w:r w:rsidRPr="001B6EFB">
        <w:rPr>
          <w:rFonts w:ascii="微软雅黑" w:eastAsia="微软雅黑" w:hAnsi="微软雅黑" w:cs="宋体" w:hint="eastAsia"/>
          <w:color w:val="333333"/>
          <w:kern w:val="0"/>
          <w:sz w:val="24"/>
          <w:szCs w:val="24"/>
          <w14:ligatures w14:val="none"/>
        </w:rPr>
        <w:t>附件证明材料（请确认上传的全部附件不含病毒，否则可能导致材料上传不完整而影响评审。身份证号码不得更改）。检查无误后，点击【生成申报表】打印《高级职称评审申报表》一式2份，并在“个人承诺”页签名确认后，交单位审核盖章。</w:t>
      </w:r>
    </w:p>
    <w:p w14:paraId="62465B13"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（4）单位在“所在单位核实意见”页填写核实意见并盖章后，申报者将该页原件彩色扫描上传至【单位意见】栏中，并点击【上报材料】提交，完成第一次申报提交。</w:t>
      </w:r>
    </w:p>
    <w:p w14:paraId="4020E3C2"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lastRenderedPageBreak/>
        <w:t xml:space="preserve">　　（5）作为对申报人的一个基本情况的了解，请申报人填写“基本信息”栏时</w:t>
      </w:r>
      <w:proofErr w:type="gramStart"/>
      <w:r w:rsidRPr="001B6EFB">
        <w:rPr>
          <w:rFonts w:ascii="微软雅黑" w:eastAsia="微软雅黑" w:hAnsi="微软雅黑" w:cs="宋体" w:hint="eastAsia"/>
          <w:color w:val="333333"/>
          <w:kern w:val="0"/>
          <w:sz w:val="24"/>
          <w:szCs w:val="24"/>
          <w14:ligatures w14:val="none"/>
        </w:rPr>
        <w:t>除必填项</w:t>
      </w:r>
      <w:proofErr w:type="gramEnd"/>
      <w:r w:rsidRPr="001B6EFB">
        <w:rPr>
          <w:rFonts w:ascii="微软雅黑" w:eastAsia="微软雅黑" w:hAnsi="微软雅黑" w:cs="宋体" w:hint="eastAsia"/>
          <w:color w:val="333333"/>
          <w:kern w:val="0"/>
          <w:sz w:val="24"/>
          <w:szCs w:val="24"/>
          <w14:ligatures w14:val="none"/>
        </w:rPr>
        <w:t>外，其他栏目也尽可能填写正确、完整，若空缺，评委会和专家在评审时将视此项为“无”。</w:t>
      </w:r>
    </w:p>
    <w:p w14:paraId="48CE6CFB"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6）工程系列评审中“项目情况”是考察申报者工作业绩的重要依据，因此，“项目情况”是必填的内容，所填项目必须是取得工程师以后完成的项目，并且所列的立项单位、项目经费等所有内容都必须填写完整，最后需提交的附件内容包含项目立项报告、验收报告、获奖证书等（可做成一个文件提交）。项目论证结论填写时必须与验收报告结论相一致，并提供相应证明材料，不得随意填写“国际先进”、“国内领先”等申报人的主观结论。</w:t>
      </w:r>
    </w:p>
    <w:p w14:paraId="3237BB6A"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7）“专利、课题”栏中填写的专利必须是已经授权的专利，处于受理或公示阶段的专利都不作为评审依据，请勿填写。且专利必须提供国家专利局颁发的专利授权证书；需以发明专利进行学历破格者需提供第三方（专利使用方）出具专利应用情况证明。</w:t>
      </w:r>
    </w:p>
    <w:p w14:paraId="1F1DB05F"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（8）“工作业绩”栏中的个人工作业绩填写后，请将该内容的word版也上传至该栏的“附件”中，以便专家评阅查看。</w:t>
      </w:r>
    </w:p>
    <w:p w14:paraId="5103DE57"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工作业绩是提供评审的主要依据。工作业绩应能反映申报者受聘工程师后的专业水平和能力以及综合方面的情况（重点是网上填写的项目情况内容详细表述）。详细阐述受聘工程师期间参与项目的过程，突出个人所起的作用，遇到何种技术问题？如何解决？应用的技术手段以及所涉及的理论原理。获得的成果。提示：《工作业绩》中参与或负责的项目要表达三个要素1.为什么（立</w:t>
      </w:r>
      <w:r w:rsidRPr="001B6EFB">
        <w:rPr>
          <w:rFonts w:ascii="微软雅黑" w:eastAsia="微软雅黑" w:hAnsi="微软雅黑" w:cs="宋体" w:hint="eastAsia"/>
          <w:color w:val="333333"/>
          <w:kern w:val="0"/>
          <w:sz w:val="24"/>
          <w:szCs w:val="24"/>
          <w14:ligatures w14:val="none"/>
        </w:rPr>
        <w:lastRenderedPageBreak/>
        <w:t>项背景）；2.怎样做（个人在项目中如何解决技术问题）；3.做得怎样（效果、效益）。</w:t>
      </w:r>
    </w:p>
    <w:p w14:paraId="1C75816E"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9）外语、计算机等信息处理能力作为专业技术人才学习研究和综合能力素质的体现。申报人可自行提供反映本人外语（外文发表的论文、GRE、雅思等）和计算机应用能力水平（各类计算机培训考核证书、软件著作证明等）材料，并在申报系统【附件资料】栏上传，供评审参考。</w:t>
      </w:r>
    </w:p>
    <w:p w14:paraId="62F319EC"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（三）组织审核</w:t>
      </w:r>
    </w:p>
    <w:p w14:paraId="23365F15"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（1）对申报人提交《高级职称评审申报表》所填内容进行审核，并在《高级职称评审申报表》“所在单位核实意见”栏内填写核实评价意见并盖章（须写具体内容，不能写“情况属实”之类）。</w:t>
      </w:r>
    </w:p>
    <w:p w14:paraId="77EA7521"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（2）申报人是事业单位编制的，单位须在核实意见栏填写事业单位缺额申报的情况，并由本单位人事部门和上一级（局级）人事部门盖章确认。</w:t>
      </w:r>
    </w:p>
    <w:p w14:paraId="789C5E48"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（3）对申报人的技术业务能力水平进行考核评价，并协助提供申报人近三年年度考核情况，填写《单位考核评价意见表》（附件2）。并对申报人提出的职称申报情况在相关范围内予以公示。</w:t>
      </w:r>
    </w:p>
    <w:p w14:paraId="21D9F48F"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（四）受理审核</w:t>
      </w:r>
    </w:p>
    <w:p w14:paraId="4187C3ED"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lastRenderedPageBreak/>
        <w:t xml:space="preserve">　　评委会办公室将对网上申报材料进行初审，并对有问题者提出修改要求。申报人应经常关注评审进程，并在2024年8月15日前，按要求完成修改。在修改截止日前，未按要求进行修改并点击确认提交的，将视为放弃申报。</w:t>
      </w:r>
    </w:p>
    <w:p w14:paraId="10743ADC"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对初审通过人员将给予受理号，通过申报平台短信通知。</w:t>
      </w:r>
    </w:p>
    <w:p w14:paraId="5602C2A4" w14:textId="77777777" w:rsidR="001B6EFB" w:rsidRPr="001B6EFB" w:rsidRDefault="001B6EFB" w:rsidP="001B6EFB">
      <w:pPr>
        <w:widowControl/>
        <w:shd w:val="clear" w:color="auto" w:fill="FFFFFF"/>
        <w:spacing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w:t>
      </w:r>
      <w:r w:rsidRPr="001B6EFB">
        <w:rPr>
          <w:rFonts w:ascii="微软雅黑" w:eastAsia="微软雅黑" w:hAnsi="微软雅黑" w:cs="宋体" w:hint="eastAsia"/>
          <w:b/>
          <w:bCs/>
          <w:color w:val="333333"/>
          <w:kern w:val="0"/>
          <w:sz w:val="24"/>
          <w:szCs w:val="24"/>
          <w14:ligatures w14:val="none"/>
        </w:rPr>
        <w:t>五、材料报送</w:t>
      </w:r>
    </w:p>
    <w:p w14:paraId="42F1FAAD"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（一）报送时间及地点：</w:t>
      </w:r>
    </w:p>
    <w:p w14:paraId="582A844E"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报送时间及地点将通过申报平台系统短信通知。</w:t>
      </w:r>
    </w:p>
    <w:p w14:paraId="72228CC9"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（二）纸质材料要求：</w:t>
      </w:r>
    </w:p>
    <w:p w14:paraId="327FDCCD"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1、报送材料要求，见附件3《高级工程师申报送审材料目录》。</w:t>
      </w:r>
    </w:p>
    <w:p w14:paraId="6E467FF5"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2、申报人应将所有送审评审装入自备的材料袋（档案袋），并在袋面贴“申报送审材料目录”（附件3），标明申报评审的学科组、申报人姓名、单位、联系手机。</w:t>
      </w:r>
    </w:p>
    <w:p w14:paraId="21A7D1E4" w14:textId="77777777" w:rsidR="001B6EFB" w:rsidRPr="001B6EFB" w:rsidRDefault="001B6EFB" w:rsidP="001B6EFB">
      <w:pPr>
        <w:widowControl/>
        <w:shd w:val="clear" w:color="auto" w:fill="FFFFFF"/>
        <w:spacing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w:t>
      </w:r>
      <w:r w:rsidRPr="001B6EFB">
        <w:rPr>
          <w:rFonts w:ascii="微软雅黑" w:eastAsia="微软雅黑" w:hAnsi="微软雅黑" w:cs="宋体" w:hint="eastAsia"/>
          <w:b/>
          <w:bCs/>
          <w:color w:val="333333"/>
          <w:kern w:val="0"/>
          <w:sz w:val="24"/>
          <w:szCs w:val="24"/>
          <w14:ligatures w14:val="none"/>
        </w:rPr>
        <w:t>六、评审费用</w:t>
      </w:r>
    </w:p>
    <w:p w14:paraId="3E2BE348"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1100元/人（含论文、学科组及高评会评审费）</w:t>
      </w:r>
    </w:p>
    <w:p w14:paraId="34BB17A0"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申报者在获得受理号并收到申报平台短信通知具体缴费时间后，</w:t>
      </w:r>
      <w:proofErr w:type="gramStart"/>
      <w:r w:rsidRPr="001B6EFB">
        <w:rPr>
          <w:rFonts w:ascii="微软雅黑" w:eastAsia="微软雅黑" w:hAnsi="微软雅黑" w:cs="宋体" w:hint="eastAsia"/>
          <w:color w:val="333333"/>
          <w:kern w:val="0"/>
          <w:sz w:val="24"/>
          <w:szCs w:val="24"/>
          <w14:ligatures w14:val="none"/>
        </w:rPr>
        <w:t>请扫附件</w:t>
      </w:r>
      <w:proofErr w:type="gramEnd"/>
      <w:r w:rsidRPr="001B6EFB">
        <w:rPr>
          <w:rFonts w:ascii="微软雅黑" w:eastAsia="微软雅黑" w:hAnsi="微软雅黑" w:cs="宋体" w:hint="eastAsia"/>
          <w:color w:val="333333"/>
          <w:kern w:val="0"/>
          <w:sz w:val="24"/>
          <w:szCs w:val="24"/>
          <w14:ligatures w14:val="none"/>
        </w:rPr>
        <w:t>5中的二</w:t>
      </w:r>
      <w:proofErr w:type="gramStart"/>
      <w:r w:rsidRPr="001B6EFB">
        <w:rPr>
          <w:rFonts w:ascii="微软雅黑" w:eastAsia="微软雅黑" w:hAnsi="微软雅黑" w:cs="宋体" w:hint="eastAsia"/>
          <w:color w:val="333333"/>
          <w:kern w:val="0"/>
          <w:sz w:val="24"/>
          <w:szCs w:val="24"/>
          <w14:ligatures w14:val="none"/>
        </w:rPr>
        <w:t>维码通过</w:t>
      </w:r>
      <w:proofErr w:type="gramEnd"/>
      <w:r w:rsidRPr="001B6EFB">
        <w:rPr>
          <w:rFonts w:ascii="微软雅黑" w:eastAsia="微软雅黑" w:hAnsi="微软雅黑" w:cs="宋体" w:hint="eastAsia"/>
          <w:color w:val="333333"/>
          <w:kern w:val="0"/>
          <w:sz w:val="24"/>
          <w:szCs w:val="24"/>
          <w14:ligatures w14:val="none"/>
        </w:rPr>
        <w:t>支付宝向评委会专户进行付款（切记一定要在付款的留言中写上受理号和申报人姓名），并截屏、打印付款凭证保留。</w:t>
      </w:r>
    </w:p>
    <w:p w14:paraId="08862022"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lastRenderedPageBreak/>
        <w:t xml:space="preserve">　　请在提交纸质材料时提供开具发票的单位税号。</w:t>
      </w:r>
    </w:p>
    <w:p w14:paraId="1C8B6503" w14:textId="77777777" w:rsidR="001B6EFB" w:rsidRPr="001B6EFB" w:rsidRDefault="001B6EFB" w:rsidP="001B6EFB">
      <w:pPr>
        <w:widowControl/>
        <w:shd w:val="clear" w:color="auto" w:fill="FFFFFF"/>
        <w:spacing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w:t>
      </w:r>
      <w:r w:rsidRPr="001B6EFB">
        <w:rPr>
          <w:rFonts w:ascii="微软雅黑" w:eastAsia="微软雅黑" w:hAnsi="微软雅黑" w:cs="宋体" w:hint="eastAsia"/>
          <w:b/>
          <w:bCs/>
          <w:color w:val="333333"/>
          <w:kern w:val="0"/>
          <w:sz w:val="24"/>
          <w:szCs w:val="24"/>
          <w14:ligatures w14:val="none"/>
        </w:rPr>
        <w:t>七、联系地址及电话</w:t>
      </w:r>
    </w:p>
    <w:p w14:paraId="2AAEE175"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上海市集成电路行业协会 地址：待定。请关注申报平台系统短信通知。</w:t>
      </w:r>
    </w:p>
    <w:p w14:paraId="120C1648"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电话：50805260 潘老师</w:t>
      </w:r>
    </w:p>
    <w:p w14:paraId="74BF7449"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邮箱：sica500209@sina.com</w:t>
      </w:r>
    </w:p>
    <w:p w14:paraId="6FDD1432" w14:textId="77777777" w:rsidR="001B6EFB" w:rsidRPr="001B6EFB" w:rsidRDefault="001B6EFB" w:rsidP="001B6EFB">
      <w:pPr>
        <w:widowControl/>
        <w:shd w:val="clear" w:color="auto" w:fill="FFFFFF"/>
        <w:spacing w:after="375" w:line="480" w:lineRule="auto"/>
        <w:jc w:val="lef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本办法由集成电路专业高评委办公室负责解释。本办法内容及附件可在上海市人力资源和社会保障局网站（http://rsj.sh.gov.cn）政务公开--职称专家--评审通知栏目中下载。</w:t>
      </w:r>
    </w:p>
    <w:p w14:paraId="0F5CAFCA" w14:textId="77777777" w:rsidR="001B6EFB" w:rsidRPr="001B6EFB" w:rsidRDefault="001B6EFB" w:rsidP="001B6EFB">
      <w:pPr>
        <w:widowControl/>
        <w:shd w:val="clear" w:color="auto" w:fill="FFFFFF"/>
        <w:spacing w:after="375" w:line="480" w:lineRule="auto"/>
        <w:jc w:val="righ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上海市工程系列集成电路专业高级职称评审委员会</w:t>
      </w:r>
    </w:p>
    <w:p w14:paraId="71D081F7" w14:textId="77777777" w:rsidR="001B6EFB" w:rsidRPr="001B6EFB" w:rsidRDefault="001B6EFB" w:rsidP="001B6EFB">
      <w:pPr>
        <w:widowControl/>
        <w:shd w:val="clear" w:color="auto" w:fill="FFFFFF"/>
        <w:spacing w:after="375" w:line="480" w:lineRule="auto"/>
        <w:jc w:val="right"/>
        <w:rPr>
          <w:rFonts w:ascii="微软雅黑" w:eastAsia="微软雅黑" w:hAnsi="微软雅黑" w:cs="宋体"/>
          <w:color w:val="333333"/>
          <w:kern w:val="0"/>
          <w:sz w:val="24"/>
          <w:szCs w:val="24"/>
          <w14:ligatures w14:val="none"/>
        </w:rPr>
      </w:pPr>
      <w:r w:rsidRPr="001B6EFB">
        <w:rPr>
          <w:rFonts w:ascii="微软雅黑" w:eastAsia="微软雅黑" w:hAnsi="微软雅黑" w:cs="宋体" w:hint="eastAsia"/>
          <w:color w:val="333333"/>
          <w:kern w:val="0"/>
          <w:sz w:val="24"/>
          <w:szCs w:val="24"/>
          <w14:ligatures w14:val="none"/>
        </w:rPr>
        <w:t xml:space="preserve">　　2024年4月29日</w:t>
      </w:r>
    </w:p>
    <w:p w14:paraId="6716D9AA" w14:textId="77777777" w:rsidR="001B6EFB" w:rsidRPr="001B6EFB" w:rsidRDefault="001B6EFB" w:rsidP="001B6EFB">
      <w:pPr>
        <w:widowControl/>
        <w:numPr>
          <w:ilvl w:val="0"/>
          <w:numId w:val="1"/>
        </w:numPr>
        <w:shd w:val="clear" w:color="auto" w:fill="FFFFFF"/>
        <w:jc w:val="left"/>
        <w:rPr>
          <w:rFonts w:ascii="微软雅黑" w:eastAsia="微软雅黑" w:hAnsi="微软雅黑" w:cs="宋体"/>
          <w:color w:val="000000"/>
          <w:kern w:val="0"/>
          <w:sz w:val="24"/>
          <w:szCs w:val="24"/>
          <w14:ligatures w14:val="none"/>
        </w:rPr>
      </w:pPr>
      <w:r w:rsidRPr="001B6EFB">
        <w:rPr>
          <w:rFonts w:ascii="微软雅黑" w:eastAsia="微软雅黑" w:hAnsi="微软雅黑" w:cs="宋体" w:hint="eastAsia"/>
          <w:color w:val="000000"/>
          <w:kern w:val="0"/>
          <w:sz w:val="24"/>
          <w:szCs w:val="24"/>
          <w14:ligatures w14:val="none"/>
        </w:rPr>
        <w:t>下载附件</w:t>
      </w:r>
    </w:p>
    <w:p w14:paraId="72A92F30" w14:textId="77777777" w:rsidR="001B6EFB" w:rsidRPr="001B6EFB" w:rsidRDefault="00000000" w:rsidP="001B6EFB">
      <w:pPr>
        <w:widowControl/>
        <w:numPr>
          <w:ilvl w:val="0"/>
          <w:numId w:val="1"/>
        </w:numPr>
        <w:shd w:val="clear" w:color="auto" w:fill="FFFFFF"/>
        <w:jc w:val="left"/>
        <w:rPr>
          <w:rFonts w:ascii="微软雅黑" w:eastAsia="微软雅黑" w:hAnsi="微软雅黑" w:cs="宋体"/>
          <w:color w:val="000000"/>
          <w:kern w:val="0"/>
          <w:sz w:val="24"/>
          <w:szCs w:val="24"/>
          <w14:ligatures w14:val="none"/>
        </w:rPr>
      </w:pPr>
      <w:hyperlink r:id="rId5" w:tgtFrame="_blank" w:history="1">
        <w:r w:rsidR="001B6EFB" w:rsidRPr="001B6EFB">
          <w:rPr>
            <w:rFonts w:ascii="微软雅黑" w:eastAsia="微软雅黑" w:hAnsi="微软雅黑" w:cs="宋体" w:hint="eastAsia"/>
            <w:color w:val="2F73CB"/>
            <w:kern w:val="0"/>
            <w:sz w:val="24"/>
            <w:szCs w:val="24"/>
            <w:u w:val="single"/>
            <w14:ligatures w14:val="none"/>
          </w:rPr>
          <w:t>附件1.集成电路专业高级工程师职称申报自荐材料.docx</w:t>
        </w:r>
      </w:hyperlink>
    </w:p>
    <w:p w14:paraId="5F843BDF" w14:textId="77777777" w:rsidR="001B6EFB" w:rsidRPr="001B6EFB" w:rsidRDefault="00000000" w:rsidP="001B6EFB">
      <w:pPr>
        <w:widowControl/>
        <w:numPr>
          <w:ilvl w:val="0"/>
          <w:numId w:val="1"/>
        </w:numPr>
        <w:shd w:val="clear" w:color="auto" w:fill="FFFFFF"/>
        <w:jc w:val="left"/>
        <w:rPr>
          <w:rFonts w:ascii="微软雅黑" w:eastAsia="微软雅黑" w:hAnsi="微软雅黑" w:cs="宋体"/>
          <w:color w:val="000000"/>
          <w:kern w:val="0"/>
          <w:sz w:val="24"/>
          <w:szCs w:val="24"/>
          <w14:ligatures w14:val="none"/>
        </w:rPr>
      </w:pPr>
      <w:hyperlink r:id="rId6" w:tgtFrame="_blank" w:history="1">
        <w:r w:rsidR="001B6EFB" w:rsidRPr="001B6EFB">
          <w:rPr>
            <w:rFonts w:ascii="微软雅黑" w:eastAsia="微软雅黑" w:hAnsi="微软雅黑" w:cs="宋体" w:hint="eastAsia"/>
            <w:color w:val="2F73CB"/>
            <w:kern w:val="0"/>
            <w:sz w:val="24"/>
            <w:szCs w:val="24"/>
            <w:u w:val="single"/>
            <w14:ligatures w14:val="none"/>
          </w:rPr>
          <w:t>附件2.单位考核评价意见表.docx</w:t>
        </w:r>
      </w:hyperlink>
    </w:p>
    <w:p w14:paraId="6EF9C887" w14:textId="77777777" w:rsidR="001B6EFB" w:rsidRPr="001B6EFB" w:rsidRDefault="00000000" w:rsidP="001B6EFB">
      <w:pPr>
        <w:widowControl/>
        <w:numPr>
          <w:ilvl w:val="0"/>
          <w:numId w:val="1"/>
        </w:numPr>
        <w:shd w:val="clear" w:color="auto" w:fill="FFFFFF"/>
        <w:jc w:val="left"/>
        <w:rPr>
          <w:rFonts w:ascii="微软雅黑" w:eastAsia="微软雅黑" w:hAnsi="微软雅黑" w:cs="宋体"/>
          <w:color w:val="000000"/>
          <w:kern w:val="0"/>
          <w:sz w:val="24"/>
          <w:szCs w:val="24"/>
          <w14:ligatures w14:val="none"/>
        </w:rPr>
      </w:pPr>
      <w:hyperlink r:id="rId7" w:tgtFrame="_blank" w:history="1">
        <w:r w:rsidR="001B6EFB" w:rsidRPr="001B6EFB">
          <w:rPr>
            <w:rFonts w:ascii="微软雅黑" w:eastAsia="微软雅黑" w:hAnsi="微软雅黑" w:cs="宋体" w:hint="eastAsia"/>
            <w:color w:val="2F73CB"/>
            <w:kern w:val="0"/>
            <w:sz w:val="24"/>
            <w:szCs w:val="24"/>
            <w:u w:val="single"/>
            <w14:ligatures w14:val="none"/>
          </w:rPr>
          <w:t>附件3.高级工程师申报送审材料目录.docx</w:t>
        </w:r>
      </w:hyperlink>
    </w:p>
    <w:p w14:paraId="7F8EE02B" w14:textId="77777777" w:rsidR="001B6EFB" w:rsidRPr="001B6EFB" w:rsidRDefault="00000000" w:rsidP="001B6EFB">
      <w:pPr>
        <w:widowControl/>
        <w:numPr>
          <w:ilvl w:val="0"/>
          <w:numId w:val="1"/>
        </w:numPr>
        <w:shd w:val="clear" w:color="auto" w:fill="FFFFFF"/>
        <w:jc w:val="left"/>
        <w:rPr>
          <w:rFonts w:ascii="微软雅黑" w:eastAsia="微软雅黑" w:hAnsi="微软雅黑" w:cs="宋体"/>
          <w:color w:val="000000"/>
          <w:kern w:val="0"/>
          <w:sz w:val="24"/>
          <w:szCs w:val="24"/>
          <w14:ligatures w14:val="none"/>
        </w:rPr>
      </w:pPr>
      <w:hyperlink r:id="rId8" w:tgtFrame="_blank" w:history="1">
        <w:r w:rsidR="001B6EFB" w:rsidRPr="001B6EFB">
          <w:rPr>
            <w:rFonts w:ascii="微软雅黑" w:eastAsia="微软雅黑" w:hAnsi="微软雅黑" w:cs="宋体" w:hint="eastAsia"/>
            <w:color w:val="0069C5"/>
            <w:kern w:val="0"/>
            <w:sz w:val="24"/>
            <w:szCs w:val="24"/>
            <w:u w:val="single"/>
            <w14:ligatures w14:val="none"/>
          </w:rPr>
          <w:t>附件4.公需、专业科目继续教育学时完成情况表.doc</w:t>
        </w:r>
      </w:hyperlink>
    </w:p>
    <w:p w14:paraId="273ADF03" w14:textId="77777777" w:rsidR="001B6EFB" w:rsidRPr="001B6EFB" w:rsidRDefault="00000000" w:rsidP="001B6EFB">
      <w:pPr>
        <w:widowControl/>
        <w:numPr>
          <w:ilvl w:val="0"/>
          <w:numId w:val="1"/>
        </w:numPr>
        <w:shd w:val="clear" w:color="auto" w:fill="FFFFFF"/>
        <w:jc w:val="left"/>
        <w:rPr>
          <w:rFonts w:ascii="微软雅黑" w:eastAsia="微软雅黑" w:hAnsi="微软雅黑" w:cs="宋体"/>
          <w:color w:val="000000"/>
          <w:kern w:val="0"/>
          <w:sz w:val="24"/>
          <w:szCs w:val="24"/>
          <w14:ligatures w14:val="none"/>
        </w:rPr>
      </w:pPr>
      <w:hyperlink r:id="rId9" w:tgtFrame="_blank" w:history="1">
        <w:r w:rsidR="001B6EFB" w:rsidRPr="001B6EFB">
          <w:rPr>
            <w:rFonts w:ascii="微软雅黑" w:eastAsia="微软雅黑" w:hAnsi="微软雅黑" w:cs="宋体" w:hint="eastAsia"/>
            <w:color w:val="2F73CB"/>
            <w:kern w:val="0"/>
            <w:sz w:val="24"/>
            <w:szCs w:val="24"/>
            <w:u w:val="single"/>
            <w14:ligatures w14:val="none"/>
          </w:rPr>
          <w:t>附件5.关于2024年缴费及纸质材料提交方法的说明.docx</w:t>
        </w:r>
      </w:hyperlink>
    </w:p>
    <w:p w14:paraId="23C55802" w14:textId="77777777" w:rsidR="001B6EFB" w:rsidRPr="001B6EFB" w:rsidRDefault="001B6EFB"/>
    <w:sectPr w:rsidR="001B6EFB" w:rsidRPr="001B6EF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54A07D7"/>
    <w:multiLevelType w:val="multilevel"/>
    <w:tmpl w:val="ED8A7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97446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EFB"/>
    <w:rsid w:val="001B6EFB"/>
    <w:rsid w:val="00E51C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AFEC5C"/>
  <w15:chartTrackingRefBased/>
  <w15:docId w15:val="{DD7136ED-F208-481A-9138-889D9349A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29975082">
      <w:bodyDiv w:val="1"/>
      <w:marLeft w:val="0"/>
      <w:marRight w:val="0"/>
      <w:marTop w:val="0"/>
      <w:marBottom w:val="0"/>
      <w:divBdr>
        <w:top w:val="none" w:sz="0" w:space="0" w:color="auto"/>
        <w:left w:val="none" w:sz="0" w:space="0" w:color="auto"/>
        <w:bottom w:val="none" w:sz="0" w:space="0" w:color="auto"/>
        <w:right w:val="none" w:sz="0" w:space="0" w:color="auto"/>
      </w:divBdr>
      <w:divsChild>
        <w:div w:id="1971858288">
          <w:marLeft w:val="0"/>
          <w:marRight w:val="0"/>
          <w:marTop w:val="0"/>
          <w:marBottom w:val="0"/>
          <w:divBdr>
            <w:top w:val="single" w:sz="6" w:space="23" w:color="EEEEEE"/>
            <w:left w:val="none" w:sz="0" w:space="0" w:color="auto"/>
            <w:bottom w:val="none" w:sz="0" w:space="0" w:color="auto"/>
            <w:right w:val="none" w:sz="0" w:space="0" w:color="auto"/>
          </w:divBdr>
          <w:divsChild>
            <w:div w:id="679430552">
              <w:marLeft w:val="0"/>
              <w:marRight w:val="0"/>
              <w:marTop w:val="0"/>
              <w:marBottom w:val="0"/>
              <w:divBdr>
                <w:top w:val="none" w:sz="0" w:space="0" w:color="auto"/>
                <w:left w:val="none" w:sz="0" w:space="0" w:color="auto"/>
                <w:bottom w:val="none" w:sz="0" w:space="0" w:color="auto"/>
                <w:right w:val="none" w:sz="0" w:space="0" w:color="auto"/>
              </w:divBdr>
              <w:divsChild>
                <w:div w:id="591940616">
                  <w:marLeft w:val="0"/>
                  <w:marRight w:val="0"/>
                  <w:marTop w:val="0"/>
                  <w:marBottom w:val="0"/>
                  <w:divBdr>
                    <w:top w:val="none" w:sz="0" w:space="0" w:color="auto"/>
                    <w:left w:val="none" w:sz="0" w:space="0" w:color="auto"/>
                    <w:bottom w:val="none" w:sz="0" w:space="0" w:color="auto"/>
                    <w:right w:val="none" w:sz="0" w:space="0" w:color="auto"/>
                  </w:divBdr>
                </w:div>
                <w:div w:id="514999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sj.sh.gov.cn/cmsres/ed/edd0096334104598b5730fe3e0846833/754150bef2a2f8d763373b152cb773cf.doc" TargetMode="External"/><Relationship Id="rId3" Type="http://schemas.openxmlformats.org/officeDocument/2006/relationships/settings" Target="settings.xml"/><Relationship Id="rId7" Type="http://schemas.openxmlformats.org/officeDocument/2006/relationships/hyperlink" Target="https://rsj.sh.gov.cn/cmsres/87/873ab72de3fb4425b9de8c3836b3658f/2ee0f5d8bf805f41e629ff26d878294d.doc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sj.sh.gov.cn/cmsres/36/36a8f046b220471e84dee8e7edb55d0e/5f053f71ee14571b71be1ca0f4218038.docx" TargetMode="External"/><Relationship Id="rId11" Type="http://schemas.openxmlformats.org/officeDocument/2006/relationships/theme" Target="theme/theme1.xml"/><Relationship Id="rId5" Type="http://schemas.openxmlformats.org/officeDocument/2006/relationships/hyperlink" Target="https://rsj.sh.gov.cn/cmsres/8f/8fa2bf4196b04c2db6a7b57000b13809/953c9d6befb693b3524f879dfe7f4e93.docx"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rsj.sh.gov.cn/cmsres/f9/f98fe702fe0841efae51d59fd28e9ae7/75b502d84f1f83aaba26dd77618bee9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1216</Words>
  <Characters>6937</Characters>
  <Application>Microsoft Office Word</Application>
  <DocSecurity>0</DocSecurity>
  <Lines>57</Lines>
  <Paragraphs>16</Paragraphs>
  <ScaleCrop>false</ScaleCrop>
  <Company/>
  <LinksUpToDate>false</LinksUpToDate>
  <CharactersWithSpaces>8137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jie pan</dc:creator>
  <cp:keywords/>
  <dc:description/>
  <cp:lastModifiedBy>jie pan</cp:lastModifiedBy>
  <cp:revision>2</cp:revision>
  <dcterms:created xsi:type="dcterms:W3CDTF">2024-05-05T00:58:00Z</dcterms:created>
  <dcterms:modified xsi:type="dcterms:W3CDTF">2024-05-05T01:16:00Z</dcterms:modified>
</cp:coreProperties>
</file>