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05A653">
      <w:pPr>
        <w:shd w:val="clear" w:color="auto" w:fill="FFFFFF"/>
        <w:spacing w:line="560" w:lineRule="exact"/>
        <w:jc w:val="center"/>
        <w:outlineLvl w:val="1"/>
        <w:rPr>
          <w:rFonts w:ascii="宋体" w:hAnsi="宋体" w:eastAsia="华文中宋" w:cs="宋体"/>
          <w:b/>
          <w:bCs/>
          <w:kern w:val="0"/>
          <w:sz w:val="44"/>
          <w:szCs w:val="44"/>
        </w:rPr>
      </w:pPr>
      <w:r>
        <w:rPr>
          <w:rFonts w:hint="eastAsia" w:ascii="宋体" w:hAnsi="宋体" w:eastAsia="华文中宋" w:cs="宋体"/>
          <w:b/>
          <w:bCs/>
          <w:kern w:val="0"/>
          <w:sz w:val="44"/>
          <w:szCs w:val="44"/>
        </w:rPr>
        <w:t>关于开展2025年度上海市工程系列生态环境专业高级职称评审工作的通知</w:t>
      </w:r>
    </w:p>
    <w:p w14:paraId="76AF9D6E">
      <w:pPr>
        <w:shd w:val="clear" w:color="auto" w:fill="FFFFFF"/>
        <w:spacing w:line="560" w:lineRule="exact"/>
        <w:jc w:val="center"/>
        <w:outlineLvl w:val="1"/>
        <w:rPr>
          <w:rFonts w:ascii="宋体" w:hAnsi="宋体" w:eastAsia="仿宋_GB2312" w:cs="宋体"/>
          <w:b/>
          <w:bCs/>
          <w:kern w:val="0"/>
          <w:sz w:val="32"/>
          <w:szCs w:val="44"/>
        </w:rPr>
      </w:pPr>
    </w:p>
    <w:p w14:paraId="6CA8BF87">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各有关单位：</w:t>
      </w:r>
    </w:p>
    <w:p w14:paraId="3F126FB2">
      <w:pPr>
        <w:pStyle w:val="8"/>
        <w:spacing w:before="0" w:beforeAutospacing="0" w:after="0" w:afterAutospacing="0" w:line="560" w:lineRule="exact"/>
        <w:ind w:firstLine="640" w:firstLineChars="200"/>
        <w:jc w:val="both"/>
        <w:rPr>
          <w:rFonts w:eastAsia="仿宋_GB2312" w:cs="Times New Roman"/>
          <w:color w:val="000000"/>
          <w:sz w:val="32"/>
          <w:szCs w:val="32"/>
        </w:rPr>
      </w:pPr>
      <w:r>
        <w:rPr>
          <w:rFonts w:hint="eastAsia" w:eastAsia="仿宋_GB2312" w:cs="仿宋_GB2312"/>
          <w:color w:val="000000"/>
          <w:sz w:val="32"/>
          <w:szCs w:val="32"/>
        </w:rPr>
        <w:t>为做好本市工程系列生态环境专业高级职称评审工作，</w:t>
      </w:r>
      <w:r>
        <w:rPr>
          <w:rFonts w:eastAsia="仿宋_GB2312"/>
          <w:sz w:val="32"/>
        </w:rPr>
        <w:t>突出人才在持续深入打好污染防治攻坚战和推进美丽上海建设工作中的关键作用</w:t>
      </w:r>
      <w:r>
        <w:rPr>
          <w:rFonts w:hint="eastAsia" w:eastAsia="仿宋_GB2312"/>
          <w:sz w:val="32"/>
          <w:szCs w:val="32"/>
        </w:rPr>
        <w:t>，</w:t>
      </w:r>
      <w:r>
        <w:rPr>
          <w:rFonts w:hint="eastAsia" w:eastAsia="仿宋_GB2312" w:cs="仿宋_GB2312"/>
          <w:color w:val="000000"/>
          <w:sz w:val="32"/>
          <w:szCs w:val="32"/>
        </w:rPr>
        <w:t>根据《关于深化工程技术人才职称制度改革的指导意见》（人社部发〔2019〕16号）、《上海市职称评审管理办法》（沪人社规〔2021〕30号）等有关文件精神，</w:t>
      </w:r>
      <w:r>
        <w:rPr>
          <w:rFonts w:hint="eastAsia" w:eastAsia="仿宋_GB2312" w:cs="仿宋_GB2312"/>
          <w:color w:val="000000" w:themeColor="text1"/>
          <w:sz w:val="32"/>
          <w:szCs w:val="32"/>
          <w:shd w:val="clear" w:color="auto" w:fill="FFFFFF"/>
          <w14:textFill>
            <w14:solidFill>
              <w14:schemeClr w14:val="tx1"/>
            </w14:solidFill>
          </w14:textFill>
        </w:rPr>
        <w:t>经上海市人力资源和社会保障局同意，</w:t>
      </w:r>
      <w:r>
        <w:rPr>
          <w:rFonts w:hint="eastAsia" w:eastAsia="仿宋_GB2312" w:cs="仿宋_GB2312"/>
          <w:color w:val="000000"/>
          <w:sz w:val="32"/>
          <w:szCs w:val="32"/>
        </w:rPr>
        <w:t>现将</w:t>
      </w:r>
      <w:r>
        <w:rPr>
          <w:rFonts w:eastAsia="仿宋_GB2312" w:cs="Times New Roman"/>
          <w:color w:val="000000"/>
          <w:sz w:val="32"/>
          <w:szCs w:val="32"/>
        </w:rPr>
        <w:t>20</w:t>
      </w:r>
      <w:r>
        <w:rPr>
          <w:rFonts w:hint="eastAsia" w:eastAsia="仿宋_GB2312" w:cs="Times New Roman"/>
          <w:color w:val="000000"/>
          <w:sz w:val="32"/>
          <w:szCs w:val="32"/>
        </w:rPr>
        <w:t>25</w:t>
      </w:r>
      <w:r>
        <w:rPr>
          <w:rFonts w:hint="eastAsia" w:eastAsia="仿宋_GB2312" w:cs="仿宋_GB2312"/>
          <w:color w:val="000000"/>
          <w:sz w:val="32"/>
          <w:szCs w:val="32"/>
        </w:rPr>
        <w:t>年度申报工作有关事宜通知如下：</w:t>
      </w:r>
    </w:p>
    <w:p w14:paraId="14A8893C">
      <w:pPr>
        <w:shd w:val="clear" w:color="auto" w:fill="FFFFFF"/>
        <w:spacing w:line="560" w:lineRule="exact"/>
        <w:ind w:firstLine="640" w:firstLineChars="200"/>
        <w:contextualSpacing/>
        <w:jc w:val="both"/>
        <w:rPr>
          <w:rFonts w:ascii="宋体" w:hAnsi="宋体" w:eastAsia="黑体" w:cs="宋体"/>
          <w:kern w:val="0"/>
          <w:sz w:val="32"/>
          <w:szCs w:val="32"/>
        </w:rPr>
      </w:pPr>
      <w:r>
        <w:rPr>
          <w:rFonts w:hint="eastAsia" w:ascii="宋体" w:hAnsi="宋体" w:eastAsia="黑体" w:cs="宋体"/>
          <w:kern w:val="0"/>
          <w:sz w:val="32"/>
          <w:szCs w:val="32"/>
        </w:rPr>
        <w:t>一、评审机构</w:t>
      </w:r>
    </w:p>
    <w:p w14:paraId="3FEA9E05">
      <w:pPr>
        <w:pStyle w:val="8"/>
        <w:spacing w:before="0" w:beforeAutospacing="0" w:after="0" w:afterAutospacing="0" w:line="560" w:lineRule="exact"/>
        <w:ind w:firstLine="640" w:firstLineChars="200"/>
        <w:jc w:val="both"/>
        <w:rPr>
          <w:rFonts w:eastAsia="仿宋_GB2312"/>
          <w:sz w:val="32"/>
          <w:szCs w:val="32"/>
        </w:rPr>
      </w:pPr>
      <w:r>
        <w:rPr>
          <w:rFonts w:hint="eastAsia" w:eastAsia="仿宋_GB2312"/>
          <w:sz w:val="32"/>
          <w:szCs w:val="32"/>
        </w:rPr>
        <w:t>上海市工程系列生态环境专业高级职称评审委员会。</w:t>
      </w:r>
    </w:p>
    <w:p w14:paraId="4687FBC6">
      <w:pPr>
        <w:shd w:val="clear" w:color="auto" w:fill="FFFFFF"/>
        <w:spacing w:line="560" w:lineRule="exact"/>
        <w:ind w:firstLine="640" w:firstLineChars="200"/>
        <w:contextualSpacing/>
        <w:jc w:val="both"/>
        <w:rPr>
          <w:rFonts w:ascii="宋体" w:hAnsi="宋体" w:eastAsia="黑体" w:cs="宋体"/>
          <w:kern w:val="0"/>
          <w:sz w:val="32"/>
          <w:szCs w:val="32"/>
        </w:rPr>
      </w:pPr>
      <w:r>
        <w:rPr>
          <w:rFonts w:hint="eastAsia" w:ascii="宋体" w:hAnsi="宋体" w:eastAsia="黑体" w:cs="宋体"/>
          <w:kern w:val="0"/>
          <w:sz w:val="32"/>
          <w:szCs w:val="32"/>
        </w:rPr>
        <w:t>二、申报评审专业范围</w:t>
      </w:r>
    </w:p>
    <w:p w14:paraId="42C11213">
      <w:pPr>
        <w:shd w:val="clear" w:color="auto" w:fill="FFFFFF"/>
        <w:spacing w:line="560" w:lineRule="exact"/>
        <w:ind w:firstLine="645"/>
        <w:jc w:val="both"/>
        <w:rPr>
          <w:rFonts w:ascii="宋体" w:hAnsi="宋体" w:eastAsia="仿宋_GB2312" w:cs="Times New Roman"/>
          <w:sz w:val="32"/>
        </w:rPr>
      </w:pPr>
      <w:r>
        <w:rPr>
          <w:rFonts w:hint="eastAsia" w:ascii="宋体" w:hAnsi="宋体" w:eastAsia="仿宋_GB2312" w:cs="Times New Roman"/>
          <w:sz w:val="32"/>
        </w:rPr>
        <w:t>评委会下设生态环境监测</w:t>
      </w:r>
      <w:r>
        <w:rPr>
          <w:rFonts w:ascii="宋体" w:hAnsi="宋体" w:eastAsia="仿宋_GB2312" w:cs="Times New Roman"/>
          <w:sz w:val="32"/>
        </w:rPr>
        <w:t>、生态环境工程、</w:t>
      </w:r>
      <w:r>
        <w:rPr>
          <w:rFonts w:hint="eastAsia" w:ascii="宋体" w:hAnsi="宋体" w:eastAsia="仿宋_GB2312" w:cs="Times New Roman"/>
          <w:sz w:val="32"/>
        </w:rPr>
        <w:t>生态环境</w:t>
      </w:r>
      <w:r>
        <w:rPr>
          <w:rFonts w:ascii="宋体" w:hAnsi="宋体" w:eastAsia="仿宋_GB2312" w:cs="Times New Roman"/>
          <w:sz w:val="32"/>
        </w:rPr>
        <w:t>咨询评估及管理</w:t>
      </w:r>
      <w:r>
        <w:rPr>
          <w:rFonts w:hint="eastAsia" w:ascii="宋体" w:hAnsi="宋体" w:eastAsia="仿宋_GB2312" w:cs="Times New Roman"/>
          <w:sz w:val="32"/>
        </w:rPr>
        <w:t>3个专业学科组，主要评审专业如下：</w:t>
      </w:r>
    </w:p>
    <w:tbl>
      <w:tblPr>
        <w:tblStyle w:val="9"/>
        <w:tblW w:w="8968" w:type="dxa"/>
        <w:jc w:val="center"/>
        <w:tblLayout w:type="autofit"/>
        <w:tblCellMar>
          <w:top w:w="0" w:type="dxa"/>
          <w:left w:w="0" w:type="dxa"/>
          <w:bottom w:w="0" w:type="dxa"/>
          <w:right w:w="0" w:type="dxa"/>
        </w:tblCellMar>
      </w:tblPr>
      <w:tblGrid>
        <w:gridCol w:w="1953"/>
        <w:gridCol w:w="7015"/>
      </w:tblGrid>
      <w:tr w14:paraId="2B1125AA">
        <w:tblPrEx>
          <w:tblCellMar>
            <w:top w:w="0" w:type="dxa"/>
            <w:left w:w="0" w:type="dxa"/>
            <w:bottom w:w="0" w:type="dxa"/>
            <w:right w:w="0" w:type="dxa"/>
          </w:tblCellMar>
        </w:tblPrEx>
        <w:trPr>
          <w:trHeight w:val="799" w:hRule="atLeast"/>
          <w:jc w:val="center"/>
        </w:trPr>
        <w:tc>
          <w:tcPr>
            <w:tcW w:w="195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F90E9C1">
            <w:pPr>
              <w:spacing w:beforeAutospacing="1" w:line="480" w:lineRule="auto"/>
              <w:jc w:val="center"/>
              <w:rPr>
                <w:rFonts w:ascii="仿宋" w:hAnsi="仿宋" w:eastAsia="仿宋" w:cs="宋体"/>
                <w:b/>
                <w:color w:val="333333"/>
                <w:kern w:val="0"/>
                <w:sz w:val="28"/>
                <w:szCs w:val="28"/>
              </w:rPr>
            </w:pPr>
            <w:r>
              <w:rPr>
                <w:rFonts w:hint="eastAsia" w:ascii="仿宋" w:hAnsi="仿宋" w:eastAsia="仿宋" w:cs="宋体"/>
                <w:b/>
                <w:color w:val="000000"/>
                <w:kern w:val="0"/>
                <w:sz w:val="28"/>
                <w:szCs w:val="28"/>
              </w:rPr>
              <w:t>专业学科组</w:t>
            </w:r>
          </w:p>
        </w:tc>
        <w:tc>
          <w:tcPr>
            <w:tcW w:w="701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5647CB5">
            <w:pPr>
              <w:spacing w:beforeAutospacing="1" w:line="480" w:lineRule="auto"/>
              <w:jc w:val="center"/>
              <w:rPr>
                <w:rFonts w:ascii="仿宋" w:hAnsi="仿宋" w:eastAsia="仿宋" w:cs="宋体"/>
                <w:b/>
                <w:color w:val="333333"/>
                <w:kern w:val="0"/>
                <w:sz w:val="28"/>
                <w:szCs w:val="28"/>
              </w:rPr>
            </w:pPr>
            <w:r>
              <w:rPr>
                <w:rFonts w:hint="eastAsia" w:ascii="仿宋" w:hAnsi="仿宋" w:eastAsia="仿宋" w:cs="宋体"/>
                <w:b/>
                <w:color w:val="000000"/>
                <w:kern w:val="0"/>
                <w:sz w:val="28"/>
                <w:szCs w:val="28"/>
              </w:rPr>
              <w:t>主要评审专业</w:t>
            </w:r>
          </w:p>
        </w:tc>
      </w:tr>
      <w:tr w14:paraId="79AE69EC">
        <w:tblPrEx>
          <w:tblCellMar>
            <w:top w:w="0" w:type="dxa"/>
            <w:left w:w="0" w:type="dxa"/>
            <w:bottom w:w="0" w:type="dxa"/>
            <w:right w:w="0" w:type="dxa"/>
          </w:tblCellMar>
        </w:tblPrEx>
        <w:trPr>
          <w:trHeight w:val="982" w:hRule="atLeast"/>
          <w:jc w:val="center"/>
        </w:trPr>
        <w:tc>
          <w:tcPr>
            <w:tcW w:w="195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BDEB29D">
            <w:pPr>
              <w:spacing w:beforeAutospacing="1" w:line="480" w:lineRule="auto"/>
              <w:jc w:val="center"/>
              <w:rPr>
                <w:rFonts w:ascii="仿宋" w:hAnsi="仿宋" w:eastAsia="仿宋" w:cs="宋体"/>
                <w:color w:val="333333"/>
                <w:kern w:val="0"/>
                <w:sz w:val="28"/>
                <w:szCs w:val="28"/>
              </w:rPr>
            </w:pPr>
            <w:r>
              <w:rPr>
                <w:rFonts w:hint="eastAsia" w:ascii="仿宋" w:hAnsi="仿宋" w:eastAsia="仿宋" w:cs="宋体"/>
                <w:color w:val="000000"/>
                <w:kern w:val="0"/>
                <w:sz w:val="28"/>
                <w:szCs w:val="28"/>
              </w:rPr>
              <w:t>生态环境监测</w:t>
            </w:r>
          </w:p>
        </w:tc>
        <w:tc>
          <w:tcPr>
            <w:tcW w:w="701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977124B">
            <w:pPr>
              <w:spacing w:line="400" w:lineRule="exact"/>
              <w:jc w:val="center"/>
              <w:rPr>
                <w:rFonts w:ascii="宋体" w:hAnsi="宋体" w:eastAsia="仿宋_GB2312"/>
                <w:sz w:val="28"/>
                <w:szCs w:val="28"/>
              </w:rPr>
            </w:pPr>
            <w:r>
              <w:rPr>
                <w:rFonts w:ascii="宋体" w:hAnsi="宋体" w:eastAsia="仿宋_GB2312"/>
                <w:sz w:val="28"/>
                <w:szCs w:val="28"/>
              </w:rPr>
              <w:t>生态环境监测</w:t>
            </w:r>
            <w:r>
              <w:rPr>
                <w:rFonts w:hint="eastAsia" w:ascii="宋体" w:hAnsi="宋体" w:eastAsia="仿宋_GB2312"/>
                <w:sz w:val="28"/>
                <w:szCs w:val="28"/>
              </w:rPr>
              <w:t>相关</w:t>
            </w:r>
            <w:r>
              <w:rPr>
                <w:rFonts w:ascii="宋体" w:hAnsi="宋体" w:eastAsia="仿宋_GB2312"/>
                <w:sz w:val="28"/>
                <w:szCs w:val="28"/>
              </w:rPr>
              <w:t>研发</w:t>
            </w:r>
            <w:r>
              <w:rPr>
                <w:rFonts w:hint="eastAsia" w:ascii="宋体" w:hAnsi="宋体" w:eastAsia="仿宋_GB2312"/>
                <w:sz w:val="28"/>
                <w:szCs w:val="28"/>
              </w:rPr>
              <w:t>及</w:t>
            </w:r>
            <w:r>
              <w:rPr>
                <w:rFonts w:ascii="宋体" w:hAnsi="宋体" w:eastAsia="仿宋_GB2312"/>
                <w:sz w:val="28"/>
                <w:szCs w:val="28"/>
              </w:rPr>
              <w:t>应用、标准制定、</w:t>
            </w:r>
          </w:p>
          <w:p w14:paraId="2805983F">
            <w:pPr>
              <w:widowControl w:val="0"/>
              <w:spacing w:line="400" w:lineRule="exact"/>
              <w:jc w:val="center"/>
              <w:rPr>
                <w:rFonts w:ascii="仿宋" w:hAnsi="仿宋" w:eastAsia="仿宋" w:cs="宋体"/>
                <w:color w:val="333333"/>
                <w:kern w:val="0"/>
                <w:sz w:val="28"/>
                <w:szCs w:val="28"/>
              </w:rPr>
            </w:pPr>
            <w:r>
              <w:rPr>
                <w:rFonts w:ascii="宋体" w:hAnsi="宋体" w:eastAsia="仿宋_GB2312"/>
                <w:sz w:val="28"/>
                <w:szCs w:val="28"/>
              </w:rPr>
              <w:t>质量分析、预测预报</w:t>
            </w:r>
            <w:r>
              <w:rPr>
                <w:rFonts w:hint="eastAsia" w:ascii="宋体" w:hAnsi="宋体" w:eastAsia="仿宋_GB2312"/>
                <w:sz w:val="28"/>
                <w:szCs w:val="28"/>
              </w:rPr>
              <w:t>、</w:t>
            </w:r>
            <w:r>
              <w:rPr>
                <w:rFonts w:ascii="宋体" w:hAnsi="宋体" w:eastAsia="仿宋_GB2312"/>
                <w:sz w:val="28"/>
                <w:szCs w:val="28"/>
              </w:rPr>
              <w:t>网络运维</w:t>
            </w:r>
            <w:r>
              <w:rPr>
                <w:rFonts w:hint="eastAsia" w:ascii="宋体" w:hAnsi="宋体" w:eastAsia="仿宋_GB2312"/>
                <w:sz w:val="28"/>
                <w:szCs w:val="28"/>
              </w:rPr>
              <w:t>等</w:t>
            </w:r>
          </w:p>
        </w:tc>
      </w:tr>
      <w:tr w14:paraId="276B615F">
        <w:tblPrEx>
          <w:tblCellMar>
            <w:top w:w="0" w:type="dxa"/>
            <w:left w:w="0" w:type="dxa"/>
            <w:bottom w:w="0" w:type="dxa"/>
            <w:right w:w="0" w:type="dxa"/>
          </w:tblCellMar>
        </w:tblPrEx>
        <w:trPr>
          <w:trHeight w:val="1535" w:hRule="atLeast"/>
          <w:jc w:val="center"/>
        </w:trPr>
        <w:tc>
          <w:tcPr>
            <w:tcW w:w="1953" w:type="dxa"/>
            <w:tcBorders>
              <w:top w:val="single" w:color="auto" w:sz="4"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322760D">
            <w:pPr>
              <w:spacing w:beforeAutospacing="1" w:line="480" w:lineRule="auto"/>
              <w:jc w:val="center"/>
              <w:rPr>
                <w:rFonts w:ascii="仿宋" w:hAnsi="仿宋" w:eastAsia="仿宋" w:cs="宋体"/>
                <w:color w:val="333333"/>
                <w:kern w:val="0"/>
                <w:sz w:val="28"/>
                <w:szCs w:val="28"/>
              </w:rPr>
            </w:pPr>
            <w:r>
              <w:rPr>
                <w:rFonts w:hint="eastAsia" w:ascii="仿宋" w:hAnsi="仿宋" w:eastAsia="仿宋" w:cs="宋体"/>
                <w:color w:val="000000"/>
                <w:kern w:val="0"/>
                <w:sz w:val="28"/>
                <w:szCs w:val="28"/>
              </w:rPr>
              <w:t>生态环境工程</w:t>
            </w:r>
          </w:p>
        </w:tc>
        <w:tc>
          <w:tcPr>
            <w:tcW w:w="7015"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05C45FD">
            <w:pPr>
              <w:spacing w:line="400" w:lineRule="exact"/>
              <w:jc w:val="center"/>
              <w:rPr>
                <w:rFonts w:ascii="宋体" w:hAnsi="宋体" w:eastAsia="仿宋_GB2312"/>
                <w:sz w:val="28"/>
                <w:szCs w:val="28"/>
              </w:rPr>
            </w:pPr>
            <w:r>
              <w:rPr>
                <w:rFonts w:hint="eastAsia" w:ascii="宋体" w:hAnsi="宋体" w:eastAsia="仿宋_GB2312"/>
                <w:sz w:val="28"/>
                <w:szCs w:val="28"/>
              </w:rPr>
              <w:t>生态环境污染治理与环境修复技术</w:t>
            </w:r>
            <w:r>
              <w:rPr>
                <w:rFonts w:ascii="宋体" w:hAnsi="宋体" w:eastAsia="仿宋_GB2312"/>
                <w:sz w:val="28"/>
                <w:szCs w:val="28"/>
              </w:rPr>
              <w:t>、方法等</w:t>
            </w:r>
            <w:r>
              <w:rPr>
                <w:rFonts w:hint="eastAsia" w:ascii="宋体" w:hAnsi="宋体" w:eastAsia="仿宋_GB2312"/>
                <w:sz w:val="28"/>
                <w:szCs w:val="28"/>
              </w:rPr>
              <w:t>的研发、应用、工程规划、设计和施工，以及资源循环利用工程、</w:t>
            </w:r>
          </w:p>
          <w:p w14:paraId="2EF5D14E">
            <w:pPr>
              <w:widowControl w:val="0"/>
              <w:spacing w:line="400" w:lineRule="exact"/>
              <w:jc w:val="center"/>
              <w:rPr>
                <w:rFonts w:ascii="仿宋" w:hAnsi="仿宋" w:eastAsia="仿宋" w:cs="宋体"/>
                <w:color w:val="333333"/>
                <w:kern w:val="0"/>
                <w:sz w:val="28"/>
                <w:szCs w:val="28"/>
              </w:rPr>
            </w:pPr>
            <w:r>
              <w:rPr>
                <w:rFonts w:hint="eastAsia" w:ascii="宋体" w:hAnsi="宋体" w:eastAsia="仿宋_GB2312"/>
                <w:sz w:val="28"/>
                <w:szCs w:val="28"/>
              </w:rPr>
              <w:t>生态环境系统工程、生态环境设施运营管理等</w:t>
            </w:r>
          </w:p>
        </w:tc>
      </w:tr>
      <w:tr w14:paraId="68B647E3">
        <w:tblPrEx>
          <w:tblCellMar>
            <w:top w:w="0" w:type="dxa"/>
            <w:left w:w="0" w:type="dxa"/>
            <w:bottom w:w="0" w:type="dxa"/>
            <w:right w:w="0" w:type="dxa"/>
          </w:tblCellMar>
        </w:tblPrEx>
        <w:trPr>
          <w:trHeight w:val="1410" w:hRule="atLeast"/>
          <w:jc w:val="center"/>
        </w:trPr>
        <w:tc>
          <w:tcPr>
            <w:tcW w:w="1953" w:type="dxa"/>
            <w:vMerge w:val="restart"/>
            <w:tcBorders>
              <w:top w:val="single" w:color="auto" w:sz="4" w:space="0"/>
              <w:left w:val="single" w:color="auto" w:sz="8" w:space="0"/>
              <w:right w:val="single" w:color="auto" w:sz="8" w:space="0"/>
            </w:tcBorders>
            <w:shd w:val="clear" w:color="auto" w:fill="auto"/>
            <w:tcMar>
              <w:top w:w="0" w:type="dxa"/>
              <w:left w:w="108" w:type="dxa"/>
              <w:bottom w:w="0" w:type="dxa"/>
              <w:right w:w="108" w:type="dxa"/>
            </w:tcMar>
            <w:vAlign w:val="center"/>
          </w:tcPr>
          <w:p w14:paraId="5D8350A7">
            <w:pPr>
              <w:spacing w:beforeAutospacing="1" w:line="480" w:lineRule="auto"/>
              <w:jc w:val="center"/>
              <w:rPr>
                <w:rFonts w:ascii="仿宋" w:hAnsi="仿宋" w:eastAsia="仿宋" w:cs="宋体"/>
                <w:color w:val="333333"/>
                <w:kern w:val="0"/>
                <w:sz w:val="28"/>
                <w:szCs w:val="28"/>
              </w:rPr>
            </w:pPr>
            <w:r>
              <w:rPr>
                <w:rFonts w:hint="eastAsia" w:ascii="仿宋" w:hAnsi="仿宋" w:eastAsia="仿宋" w:cs="宋体"/>
                <w:color w:val="000000"/>
                <w:kern w:val="0"/>
                <w:sz w:val="28"/>
                <w:szCs w:val="28"/>
              </w:rPr>
              <w:t>生态环境咨询评估</w:t>
            </w:r>
            <w:r>
              <w:rPr>
                <w:rFonts w:ascii="仿宋" w:hAnsi="仿宋" w:eastAsia="仿宋" w:cs="宋体"/>
                <w:color w:val="000000"/>
                <w:kern w:val="0"/>
                <w:sz w:val="28"/>
                <w:szCs w:val="28"/>
              </w:rPr>
              <w:t>及管理</w:t>
            </w:r>
          </w:p>
        </w:tc>
        <w:tc>
          <w:tcPr>
            <w:tcW w:w="7015"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1B9FA07">
            <w:pPr>
              <w:spacing w:line="400" w:lineRule="exact"/>
              <w:jc w:val="center"/>
              <w:rPr>
                <w:rFonts w:ascii="宋体" w:hAnsi="宋体" w:eastAsia="仿宋_GB2312"/>
                <w:sz w:val="28"/>
                <w:szCs w:val="28"/>
              </w:rPr>
            </w:pPr>
            <w:r>
              <w:rPr>
                <w:rFonts w:hint="eastAsia" w:ascii="宋体" w:hAnsi="宋体" w:eastAsia="仿宋_GB2312"/>
                <w:sz w:val="28"/>
                <w:szCs w:val="28"/>
              </w:rPr>
              <w:t>环境影响评价、环境监理、排污许可、危废鉴别、</w:t>
            </w:r>
          </w:p>
          <w:p w14:paraId="26B98C7A">
            <w:pPr>
              <w:spacing w:line="400" w:lineRule="exact"/>
              <w:jc w:val="center"/>
              <w:rPr>
                <w:rFonts w:ascii="宋体" w:hAnsi="宋体" w:eastAsia="仿宋_GB2312"/>
                <w:sz w:val="28"/>
                <w:szCs w:val="28"/>
              </w:rPr>
            </w:pPr>
            <w:r>
              <w:rPr>
                <w:rFonts w:hint="eastAsia" w:ascii="宋体" w:hAnsi="宋体" w:eastAsia="仿宋_GB2312"/>
                <w:sz w:val="28"/>
                <w:szCs w:val="28"/>
              </w:rPr>
              <w:t>生态环境损害鉴定与评估、碳核查、绿色金融</w:t>
            </w:r>
          </w:p>
          <w:p w14:paraId="374EE50F">
            <w:pPr>
              <w:widowControl w:val="0"/>
              <w:spacing w:line="400" w:lineRule="exact"/>
              <w:jc w:val="center"/>
              <w:rPr>
                <w:rFonts w:ascii="宋体" w:hAnsi="宋体" w:eastAsia="仿宋_GB2312"/>
                <w:sz w:val="28"/>
                <w:szCs w:val="28"/>
              </w:rPr>
            </w:pPr>
            <w:r>
              <w:rPr>
                <w:rFonts w:hint="eastAsia" w:ascii="宋体" w:hAnsi="宋体" w:eastAsia="仿宋_GB2312"/>
                <w:sz w:val="28"/>
                <w:szCs w:val="28"/>
              </w:rPr>
              <w:t>以及环境技术论证、咨询与技术评估等</w:t>
            </w:r>
          </w:p>
        </w:tc>
      </w:tr>
      <w:tr w14:paraId="7F2FCF4D">
        <w:tblPrEx>
          <w:tblCellMar>
            <w:top w:w="0" w:type="dxa"/>
            <w:left w:w="0" w:type="dxa"/>
            <w:bottom w:w="0" w:type="dxa"/>
            <w:right w:w="0" w:type="dxa"/>
          </w:tblCellMar>
        </w:tblPrEx>
        <w:trPr>
          <w:trHeight w:val="903" w:hRule="atLeast"/>
          <w:jc w:val="center"/>
        </w:trPr>
        <w:tc>
          <w:tcPr>
            <w:tcW w:w="1953" w:type="dxa"/>
            <w:vMerge w:val="continue"/>
            <w:tcBorders>
              <w:left w:val="single" w:color="auto" w:sz="8" w:space="0"/>
              <w:right w:val="single" w:color="auto" w:sz="8" w:space="0"/>
            </w:tcBorders>
            <w:shd w:val="clear" w:color="auto" w:fill="auto"/>
            <w:tcMar>
              <w:top w:w="0" w:type="dxa"/>
              <w:left w:w="108" w:type="dxa"/>
              <w:bottom w:w="0" w:type="dxa"/>
              <w:right w:w="108" w:type="dxa"/>
            </w:tcMar>
            <w:vAlign w:val="center"/>
          </w:tcPr>
          <w:p w14:paraId="33F0CEB2">
            <w:pPr>
              <w:spacing w:beforeAutospacing="1" w:line="480" w:lineRule="auto"/>
              <w:jc w:val="center"/>
              <w:rPr>
                <w:rFonts w:ascii="仿宋" w:hAnsi="仿宋" w:eastAsia="仿宋" w:cs="宋体"/>
                <w:color w:val="333333"/>
                <w:kern w:val="0"/>
                <w:sz w:val="28"/>
                <w:szCs w:val="28"/>
              </w:rPr>
            </w:pPr>
          </w:p>
        </w:tc>
        <w:tc>
          <w:tcPr>
            <w:tcW w:w="7015"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14:paraId="3836467A">
            <w:pPr>
              <w:spacing w:line="400" w:lineRule="exact"/>
              <w:jc w:val="center"/>
              <w:rPr>
                <w:rFonts w:ascii="宋体" w:hAnsi="宋体" w:eastAsia="仿宋_GB2312"/>
                <w:sz w:val="28"/>
                <w:szCs w:val="28"/>
              </w:rPr>
            </w:pPr>
            <w:r>
              <w:rPr>
                <w:rFonts w:hint="eastAsia" w:ascii="宋体" w:hAnsi="宋体" w:eastAsia="仿宋_GB2312"/>
                <w:sz w:val="28"/>
                <w:szCs w:val="28"/>
              </w:rPr>
              <w:t>政策法规及标准、</w:t>
            </w:r>
            <w:r>
              <w:rPr>
                <w:rFonts w:ascii="宋体" w:hAnsi="宋体" w:eastAsia="仿宋_GB2312"/>
                <w:sz w:val="28"/>
                <w:szCs w:val="28"/>
              </w:rPr>
              <w:t>规划等</w:t>
            </w:r>
            <w:r>
              <w:rPr>
                <w:rFonts w:hint="eastAsia" w:ascii="宋体" w:hAnsi="宋体" w:eastAsia="仿宋_GB2312"/>
                <w:sz w:val="28"/>
                <w:szCs w:val="28"/>
              </w:rPr>
              <w:t>研究及制定，</w:t>
            </w:r>
          </w:p>
          <w:p w14:paraId="153A788F">
            <w:pPr>
              <w:widowControl w:val="0"/>
              <w:spacing w:line="400" w:lineRule="exact"/>
              <w:jc w:val="center"/>
              <w:rPr>
                <w:rFonts w:ascii="宋体" w:hAnsi="宋体" w:eastAsia="仿宋_GB2312"/>
                <w:sz w:val="28"/>
                <w:szCs w:val="28"/>
              </w:rPr>
            </w:pPr>
            <w:r>
              <w:rPr>
                <w:rFonts w:hint="eastAsia" w:ascii="宋体" w:hAnsi="宋体" w:eastAsia="仿宋_GB2312"/>
                <w:sz w:val="28"/>
                <w:szCs w:val="28"/>
              </w:rPr>
              <w:t>综合管理及应用、科学技术普及等</w:t>
            </w:r>
          </w:p>
        </w:tc>
      </w:tr>
      <w:tr w14:paraId="4EE13DAD">
        <w:tblPrEx>
          <w:tblCellMar>
            <w:top w:w="0" w:type="dxa"/>
            <w:left w:w="0" w:type="dxa"/>
            <w:bottom w:w="0" w:type="dxa"/>
            <w:right w:w="0" w:type="dxa"/>
          </w:tblCellMar>
        </w:tblPrEx>
        <w:trPr>
          <w:trHeight w:val="758" w:hRule="atLeast"/>
          <w:jc w:val="center"/>
        </w:trPr>
        <w:tc>
          <w:tcPr>
            <w:tcW w:w="1953" w:type="dxa"/>
            <w:vMerge w:val="continue"/>
            <w:tcBorders>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830B681">
            <w:pPr>
              <w:spacing w:beforeAutospacing="1" w:line="480" w:lineRule="auto"/>
              <w:jc w:val="center"/>
              <w:rPr>
                <w:rFonts w:ascii="仿宋" w:hAnsi="仿宋" w:eastAsia="仿宋" w:cs="宋体"/>
                <w:color w:val="333333"/>
                <w:kern w:val="0"/>
                <w:sz w:val="28"/>
                <w:szCs w:val="28"/>
              </w:rPr>
            </w:pPr>
          </w:p>
        </w:tc>
        <w:tc>
          <w:tcPr>
            <w:tcW w:w="7015"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FD664AE">
            <w:pPr>
              <w:spacing w:beforeAutospacing="1" w:line="480" w:lineRule="auto"/>
              <w:jc w:val="center"/>
              <w:rPr>
                <w:rFonts w:ascii="仿宋" w:hAnsi="仿宋" w:eastAsia="仿宋" w:cs="宋体"/>
                <w:color w:val="333333"/>
                <w:kern w:val="0"/>
                <w:sz w:val="28"/>
                <w:szCs w:val="28"/>
              </w:rPr>
            </w:pPr>
            <w:r>
              <w:rPr>
                <w:rFonts w:hint="eastAsia" w:ascii="仿宋" w:hAnsi="仿宋" w:eastAsia="仿宋"/>
                <w:sz w:val="28"/>
                <w:szCs w:val="28"/>
              </w:rPr>
              <w:t>生态环境类以及相关交叉学科等领域研究与应用等</w:t>
            </w:r>
          </w:p>
        </w:tc>
      </w:tr>
    </w:tbl>
    <w:p w14:paraId="5E43B3C4">
      <w:pPr>
        <w:pStyle w:val="2"/>
        <w:spacing w:line="600" w:lineRule="exact"/>
        <w:ind w:firstLine="640" w:firstLineChars="200"/>
      </w:pPr>
      <w:r>
        <w:rPr>
          <w:rFonts w:hint="eastAsia" w:ascii="宋体" w:hAnsi="宋体" w:eastAsia="黑体" w:cs="宋体"/>
          <w:kern w:val="0"/>
          <w:sz w:val="32"/>
          <w:szCs w:val="32"/>
        </w:rPr>
        <w:t>三、申报条件和要求</w:t>
      </w:r>
    </w:p>
    <w:p w14:paraId="40019E29">
      <w:pPr>
        <w:shd w:val="clear" w:color="auto" w:fill="FFFFFF"/>
        <w:spacing w:line="600" w:lineRule="exact"/>
        <w:jc w:val="both"/>
        <w:rPr>
          <w:rFonts w:ascii="宋体" w:hAnsi="宋体" w:eastAsia="仿宋_GB2312" w:cs="宋体"/>
          <w:b/>
          <w:kern w:val="0"/>
          <w:sz w:val="32"/>
          <w:szCs w:val="32"/>
        </w:rPr>
      </w:pPr>
      <w:r>
        <w:rPr>
          <w:rFonts w:hint="eastAsia" w:ascii="宋体" w:hAnsi="宋体" w:eastAsia="仿宋_GB2312" w:cs="宋体"/>
          <w:kern w:val="0"/>
          <w:sz w:val="32"/>
          <w:szCs w:val="32"/>
        </w:rPr>
        <w:t>　　</w:t>
      </w:r>
      <w:r>
        <w:rPr>
          <w:rFonts w:hint="eastAsia" w:ascii="宋体" w:hAnsi="宋体" w:eastAsia="仿宋_GB2312" w:cs="宋体"/>
          <w:b/>
          <w:kern w:val="0"/>
          <w:sz w:val="32"/>
          <w:szCs w:val="32"/>
        </w:rPr>
        <w:t>（一）基本条件</w:t>
      </w:r>
    </w:p>
    <w:p w14:paraId="787E20BF">
      <w:pPr>
        <w:shd w:val="clear" w:color="auto" w:fill="FFFFFF"/>
        <w:spacing w:line="60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遵守宪法和国家法律、法规，恪守职业道德，具有良好的职业操守和从业行为。无不良诚信记录，无尚在有效期内的行政处罚。</w:t>
      </w:r>
    </w:p>
    <w:p w14:paraId="691995DA">
      <w:pPr>
        <w:shd w:val="clear" w:color="auto" w:fill="FFFFFF"/>
        <w:spacing w:line="600" w:lineRule="exact"/>
        <w:jc w:val="both"/>
        <w:rPr>
          <w:rFonts w:ascii="宋体" w:hAnsi="宋体" w:eastAsia="仿宋_GB2312" w:cs="宋体"/>
          <w:b/>
          <w:kern w:val="0"/>
          <w:sz w:val="32"/>
          <w:szCs w:val="32"/>
        </w:rPr>
      </w:pPr>
      <w:r>
        <w:rPr>
          <w:rFonts w:hint="eastAsia" w:ascii="宋体" w:hAnsi="宋体" w:eastAsia="仿宋_GB2312" w:cs="宋体"/>
          <w:kern w:val="0"/>
          <w:sz w:val="32"/>
          <w:szCs w:val="32"/>
        </w:rPr>
        <w:t>　　</w:t>
      </w:r>
      <w:r>
        <w:rPr>
          <w:rFonts w:hint="eastAsia" w:ascii="宋体" w:hAnsi="宋体" w:eastAsia="仿宋_GB2312" w:cs="宋体"/>
          <w:b/>
          <w:kern w:val="0"/>
          <w:sz w:val="32"/>
          <w:szCs w:val="32"/>
        </w:rPr>
        <w:t>（二）</w:t>
      </w:r>
      <w:r>
        <w:rPr>
          <w:rFonts w:ascii="宋体" w:hAnsi="宋体" w:eastAsia="仿宋_GB2312" w:cs="宋体"/>
          <w:b/>
          <w:kern w:val="0"/>
          <w:sz w:val="32"/>
          <w:szCs w:val="32"/>
        </w:rPr>
        <w:t>岗位条件</w:t>
      </w:r>
    </w:p>
    <w:p w14:paraId="6BEA8929">
      <w:pPr>
        <w:shd w:val="clear" w:color="auto" w:fill="FFFFFF"/>
        <w:spacing w:line="60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1．在本市企事业单位和社会组织等相应专业技术岗位上工作的在职专业技术人员，至申报截止日符合以下条件之一的，可以在本市申报职称：</w:t>
      </w:r>
    </w:p>
    <w:p w14:paraId="2541CE89">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（1）具有本市户籍；</w:t>
      </w:r>
    </w:p>
    <w:p w14:paraId="0EBF5AB0">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（2）持有有效期内的《上海市居住证》；</w:t>
      </w:r>
    </w:p>
    <w:p w14:paraId="6301E32D">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（3）近2年内在本市累计缴纳社会保险满12个月。</w:t>
      </w:r>
    </w:p>
    <w:p w14:paraId="58E63F01">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2．下列情况者不在申报范围内：</w:t>
      </w:r>
    </w:p>
    <w:p w14:paraId="17AE6135">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1）当年度已办理退休手续、达到法定退休年龄、拟办理弹性退休手续的人员，不属于申报范围。实施渐进式延迟退休政策后，因退休年龄问题影响到职称和职业资格、专业技术职务以及相关的工资待遇等，由本人负责。</w:t>
      </w:r>
    </w:p>
    <w:p w14:paraId="665137EE">
      <w:pPr>
        <w:shd w:val="clear" w:color="auto" w:fill="FFFFFF"/>
        <w:spacing w:line="560" w:lineRule="exact"/>
        <w:ind w:firstLine="640"/>
        <w:jc w:val="both"/>
        <w:rPr>
          <w:rFonts w:ascii="宋体" w:hAnsi="宋体" w:eastAsia="仿宋_GB2312" w:cs="宋体"/>
          <w:kern w:val="0"/>
          <w:sz w:val="32"/>
          <w:szCs w:val="32"/>
        </w:rPr>
      </w:pPr>
      <w:r>
        <w:rPr>
          <w:rFonts w:hint="eastAsia" w:ascii="宋体" w:hAnsi="宋体" w:eastAsia="仿宋_GB2312" w:cs="宋体"/>
          <w:kern w:val="0"/>
          <w:sz w:val="32"/>
          <w:szCs w:val="32"/>
        </w:rPr>
        <w:t>（2）上一年度（2024年）参加本市高级职称评审未通过的人员（本年度有突出业绩和重大贡献者除外）。</w:t>
      </w:r>
    </w:p>
    <w:p w14:paraId="180B0429">
      <w:pPr>
        <w:shd w:val="clear" w:color="auto" w:fill="FFFFFF"/>
        <w:spacing w:line="560" w:lineRule="exact"/>
        <w:ind w:firstLine="640"/>
        <w:jc w:val="both"/>
        <w:rPr>
          <w:rFonts w:ascii="宋体" w:hAnsi="宋体" w:eastAsia="仿宋_GB2312" w:cs="宋体"/>
          <w:kern w:val="0"/>
          <w:sz w:val="32"/>
          <w:szCs w:val="32"/>
        </w:rPr>
      </w:pPr>
      <w:r>
        <w:rPr>
          <w:rFonts w:hint="eastAsia" w:ascii="宋体" w:hAnsi="宋体" w:eastAsia="仿宋_GB2312" w:cs="宋体"/>
          <w:kern w:val="0"/>
          <w:sz w:val="32"/>
          <w:szCs w:val="32"/>
        </w:rPr>
        <w:t>（3）按国家规定，中央在沪单位不属本市职称受理范围。对确需委托本市评审的，由主管单位商上海市人力资源和社会保障局同意后，方可推荐报送。</w:t>
      </w:r>
    </w:p>
    <w:p w14:paraId="28F9B875">
      <w:pPr>
        <w:shd w:val="clear" w:color="auto" w:fill="FFFFFF"/>
        <w:spacing w:line="560" w:lineRule="exact"/>
        <w:jc w:val="both"/>
        <w:rPr>
          <w:rFonts w:ascii="宋体" w:hAnsi="宋体" w:eastAsia="仿宋_GB2312" w:cs="宋体"/>
          <w:b/>
          <w:kern w:val="0"/>
          <w:sz w:val="32"/>
          <w:szCs w:val="32"/>
        </w:rPr>
      </w:pPr>
      <w:r>
        <w:rPr>
          <w:rFonts w:hint="eastAsia" w:ascii="宋体" w:hAnsi="宋体" w:eastAsia="仿宋_GB2312" w:cs="宋体"/>
          <w:kern w:val="0"/>
          <w:sz w:val="32"/>
          <w:szCs w:val="32"/>
        </w:rPr>
        <w:t>　　</w:t>
      </w:r>
      <w:r>
        <w:rPr>
          <w:rFonts w:hint="eastAsia" w:ascii="宋体" w:hAnsi="宋体" w:eastAsia="仿宋_GB2312" w:cs="宋体"/>
          <w:b/>
          <w:kern w:val="0"/>
          <w:sz w:val="32"/>
          <w:szCs w:val="32"/>
        </w:rPr>
        <w:t>（三）学历、资历要求</w:t>
      </w:r>
    </w:p>
    <w:p w14:paraId="32222368">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1．获得理、工、农、医类相关专业博士学位，聘任工程师职务满2年以上。</w:t>
      </w:r>
    </w:p>
    <w:p w14:paraId="58FEF583">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2．获得理、工、农、医类相关专业硕士研究生学历，聘任工程师职务满5年以上。</w:t>
      </w:r>
    </w:p>
    <w:p w14:paraId="4AB564C9">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3．获得理、工、农、医类相关专业大学本科学历，取得工程师职称并聘任工程师职务满5年以上。</w:t>
      </w:r>
    </w:p>
    <w:p w14:paraId="458F5428">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4．非理、工、农、医类专业大学本科（含在职教育本科）毕业，须具备理、工、农、医类相关专业大学专科学历，取得工程师职称并聘任工程师职务满7年以上。</w:t>
      </w:r>
    </w:p>
    <w:p w14:paraId="6CD0AC2F">
      <w:pPr>
        <w:shd w:val="clear" w:color="auto" w:fill="FFFFFF"/>
        <w:spacing w:line="560" w:lineRule="exact"/>
        <w:ind w:firstLine="630"/>
        <w:jc w:val="both"/>
        <w:rPr>
          <w:rFonts w:ascii="宋体" w:hAnsi="宋体" w:eastAsia="仿宋_GB2312" w:cs="宋体"/>
          <w:kern w:val="0"/>
          <w:sz w:val="32"/>
          <w:szCs w:val="32"/>
        </w:rPr>
      </w:pPr>
      <w:r>
        <w:rPr>
          <w:rFonts w:hint="eastAsia" w:ascii="宋体" w:hAnsi="宋体" w:eastAsia="仿宋_GB2312" w:cs="宋体"/>
          <w:kern w:val="0"/>
          <w:sz w:val="32"/>
          <w:szCs w:val="32"/>
        </w:rPr>
        <w:t>5．对于先评聘工程师，后取得相关专业在职学历的专业技术人员，取得在职学历后从事专业技术工作满1年方可按在职学历计算资历年限。</w:t>
      </w:r>
    </w:p>
    <w:p w14:paraId="68443D3A">
      <w:pPr>
        <w:shd w:val="clear" w:color="auto" w:fill="FFFFFF"/>
        <w:spacing w:line="560" w:lineRule="exact"/>
        <w:ind w:firstLine="630"/>
        <w:jc w:val="both"/>
        <w:rPr>
          <w:rFonts w:ascii="宋体" w:hAnsi="宋体" w:eastAsia="仿宋_GB2312" w:cs="宋体"/>
          <w:kern w:val="0"/>
          <w:sz w:val="32"/>
          <w:szCs w:val="32"/>
        </w:rPr>
      </w:pPr>
      <w:bookmarkStart w:id="0" w:name="_Hlk169645349"/>
      <w:bookmarkStart w:id="1" w:name="_Hlk169649358"/>
      <w:r>
        <w:rPr>
          <w:rFonts w:hint="eastAsia" w:ascii="宋体" w:hAnsi="宋体" w:eastAsia="仿宋_GB2312" w:cs="宋体"/>
          <w:kern w:val="0"/>
          <w:sz w:val="32"/>
          <w:szCs w:val="32"/>
        </w:rPr>
        <w:t>6．境外（含港澳台）学历学位须经国家教育主管部门</w:t>
      </w:r>
      <w:bookmarkEnd w:id="0"/>
      <w:r>
        <w:rPr>
          <w:rFonts w:hint="eastAsia" w:ascii="宋体" w:hAnsi="宋体" w:eastAsia="仿宋_GB2312" w:cs="宋体"/>
          <w:kern w:val="0"/>
          <w:sz w:val="32"/>
          <w:szCs w:val="32"/>
        </w:rPr>
        <w:t>国外学历学位认证；2008年后取得的非全日制学历须经学信网（</w:t>
      </w:r>
      <w:r>
        <w:rPr>
          <w:rFonts w:ascii="宋体" w:hAnsi="宋体" w:eastAsia="仿宋_GB2312" w:cs="宋体"/>
          <w:kern w:val="0"/>
          <w:sz w:val="32"/>
          <w:szCs w:val="32"/>
        </w:rPr>
        <w:t>https://www.chsi.com.cn/</w:t>
      </w:r>
      <w:r>
        <w:rPr>
          <w:rFonts w:hint="eastAsia" w:ascii="宋体" w:hAnsi="宋体" w:eastAsia="仿宋_GB2312" w:cs="宋体"/>
          <w:kern w:val="0"/>
          <w:sz w:val="32"/>
          <w:szCs w:val="32"/>
        </w:rPr>
        <w:t>）认证。</w:t>
      </w:r>
      <w:bookmarkEnd w:id="1"/>
    </w:p>
    <w:p w14:paraId="53F5995C">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7．任职资历自按规定聘任工程师职务起算，截至2025年6月30日。本市事业单位及国有企业人员，需提交单位出具的聘任文件，或提供由上海市人力资源和社会保障局统一印制的《专业技术职务聘任表》（可到上海市人力资源和社会保障局网站-便民服务-表格下载-人事人才栏目下载）以示证明。</w:t>
      </w:r>
    </w:p>
    <w:p w14:paraId="317E643F">
      <w:pPr>
        <w:shd w:val="clear" w:color="auto" w:fill="FFFFFF"/>
        <w:spacing w:line="560" w:lineRule="exact"/>
        <w:ind w:firstLine="643"/>
        <w:jc w:val="both"/>
        <w:rPr>
          <w:rFonts w:ascii="宋体" w:hAnsi="宋体" w:eastAsia="仿宋_GB2312" w:cs="宋体"/>
          <w:kern w:val="0"/>
          <w:sz w:val="32"/>
          <w:szCs w:val="32"/>
        </w:rPr>
      </w:pPr>
      <w:r>
        <w:rPr>
          <w:rFonts w:hint="eastAsia" w:ascii="宋体" w:hAnsi="宋体" w:eastAsia="仿宋_GB2312" w:cs="宋体"/>
          <w:kern w:val="0"/>
          <w:sz w:val="32"/>
          <w:szCs w:val="32"/>
        </w:rPr>
        <w:t>8．非就业状态、在行政管理或工勤等岗位工作的经历不能作为专业技术工作经历。在计算时，因专业技术岗位变动、待岗待聘、长病假、参加全日制教育等不在本专业技术岗位工作的时间需相应扣除。</w:t>
      </w:r>
    </w:p>
    <w:p w14:paraId="3E16A7BF">
      <w:pPr>
        <w:pStyle w:val="2"/>
        <w:spacing w:line="560" w:lineRule="exact"/>
        <w:ind w:firstLine="640"/>
        <w:rPr>
          <w:rFonts w:ascii="宋体" w:hAnsi="宋体" w:eastAsia="仿宋_GB2312" w:cs="宋体"/>
          <w:kern w:val="0"/>
          <w:sz w:val="32"/>
          <w:szCs w:val="32"/>
        </w:rPr>
      </w:pPr>
      <w:r>
        <w:rPr>
          <w:rFonts w:hint="eastAsia" w:ascii="宋体" w:hAnsi="宋体" w:eastAsia="仿宋_GB2312" w:cs="宋体"/>
          <w:kern w:val="0"/>
          <w:sz w:val="32"/>
          <w:szCs w:val="32"/>
        </w:rPr>
        <w:t>9．对从高技能岗位转到专业技术岗位的人员，按沪人社专〔2021〕312号文件规定执行。</w:t>
      </w:r>
    </w:p>
    <w:p w14:paraId="55FAF9C7">
      <w:pPr>
        <w:pStyle w:val="2"/>
        <w:spacing w:line="560" w:lineRule="exact"/>
        <w:ind w:firstLine="640"/>
        <w:rPr>
          <w:rFonts w:ascii="宋体" w:hAnsi="宋体" w:eastAsia="仿宋_GB2312" w:cs="宋体"/>
          <w:kern w:val="0"/>
          <w:sz w:val="32"/>
          <w:szCs w:val="32"/>
        </w:rPr>
      </w:pPr>
      <w:r>
        <w:rPr>
          <w:rFonts w:hint="eastAsia" w:ascii="宋体" w:hAnsi="宋体" w:eastAsia="仿宋_GB2312" w:cs="宋体"/>
          <w:kern w:val="0"/>
          <w:sz w:val="32"/>
          <w:szCs w:val="32"/>
        </w:rPr>
        <w:t>10. 为促进职称与专业技术类职业资格衔接，对符合沪人社专〔2020〕459号文件规定的，可申报高级工程师职称。</w:t>
      </w:r>
    </w:p>
    <w:p w14:paraId="422979CA">
      <w:pPr>
        <w:pStyle w:val="2"/>
        <w:spacing w:line="560" w:lineRule="exact"/>
        <w:ind w:firstLine="640" w:firstLineChars="200"/>
        <w:rPr>
          <w:rFonts w:ascii="宋体" w:hAnsi="宋体" w:eastAsia="仿宋_GB2312" w:cs="宋体"/>
          <w:kern w:val="0"/>
          <w:sz w:val="32"/>
          <w:szCs w:val="32"/>
        </w:rPr>
      </w:pPr>
      <w:r>
        <w:rPr>
          <w:rFonts w:hint="eastAsia" w:ascii="宋体" w:hAnsi="宋体" w:eastAsia="仿宋_GB2312" w:cs="宋体"/>
          <w:kern w:val="0"/>
          <w:sz w:val="32"/>
          <w:szCs w:val="32"/>
        </w:rPr>
        <w:t>11.对于海外留学高层次人才、业绩突出的民营企业高层次人才等，符合沪人社专〔2023〕111号文件规定的，可通过“直通车”或“绿色通道”评议后，参加高级职称评审。</w:t>
      </w:r>
    </w:p>
    <w:p w14:paraId="2B70F570">
      <w:pPr>
        <w:shd w:val="clear" w:color="auto" w:fill="FFFFFF"/>
        <w:spacing w:line="560" w:lineRule="exact"/>
        <w:jc w:val="both"/>
        <w:rPr>
          <w:rFonts w:ascii="宋体" w:hAnsi="宋体" w:eastAsia="仿宋_GB2312" w:cs="宋体"/>
          <w:b/>
          <w:kern w:val="0"/>
          <w:sz w:val="32"/>
          <w:szCs w:val="32"/>
        </w:rPr>
      </w:pPr>
      <w:r>
        <w:rPr>
          <w:rFonts w:hint="eastAsia" w:ascii="宋体" w:hAnsi="宋体" w:eastAsia="仿宋_GB2312" w:cs="宋体"/>
          <w:kern w:val="0"/>
          <w:sz w:val="32"/>
          <w:szCs w:val="32"/>
        </w:rPr>
        <w:t>　　</w:t>
      </w:r>
      <w:r>
        <w:rPr>
          <w:rFonts w:hint="eastAsia" w:ascii="宋体" w:hAnsi="宋体" w:eastAsia="仿宋_GB2312" w:cs="宋体"/>
          <w:b/>
          <w:kern w:val="0"/>
          <w:sz w:val="32"/>
          <w:szCs w:val="32"/>
        </w:rPr>
        <w:t>（四）论文论著/技术总结要求</w:t>
      </w:r>
    </w:p>
    <w:p w14:paraId="6BEE72E2">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提交在工程师任职期间撰写的与本职工作密切相关、具有较高学术水平的工程技术专业论文，或技术总结，或著作，具备下列条件之一：</w:t>
      </w:r>
    </w:p>
    <w:p w14:paraId="611E33B6">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1．独立或作为第一作者（合作撰写论文不得超过3人）撰写专业论文两篇及以上，论文原稿字数不少于3000字，其中至少有一篇在专业刊物（有书刊号）上公开发表。确定一篇为主送论文，主送论文须独立撰写。</w:t>
      </w:r>
    </w:p>
    <w:p w14:paraId="759FEFF2">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同时，提交论文应注意以下要求：</w:t>
      </w:r>
    </w:p>
    <w:p w14:paraId="4CC24DDD">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（1）学位论文不得作为职称评审论文报送；</w:t>
      </w:r>
    </w:p>
    <w:p w14:paraId="2A9369D7">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（2）若报送以外文发表的论文，需同时提供中文译稿，且审核时以中文内容为准；</w:t>
      </w:r>
    </w:p>
    <w:p w14:paraId="46D811A6">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（3）网上申报提交的论文应确保与所提交的书面材料完全相同，凡未按要求上传论文材料的，材料受理点将不予受理；</w:t>
      </w:r>
    </w:p>
    <w:p w14:paraId="3E5D99E4">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（4）提交公开发表的论文，申报人员应在材料申报截止日前提供正式出版刊物。论文录用证明、报刊及电子论文等不作为申报依据。凡在材料申报截止日无法提供正式出版刊物的，材料受理点将不予受理；</w:t>
      </w:r>
    </w:p>
    <w:p w14:paraId="71E1710C">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（5）评委会对申报人所提交主送论文将进行重合度检测，经查实存在学术造假行为的，实行“一票否决”。</w:t>
      </w:r>
    </w:p>
    <w:p w14:paraId="3411265C">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2．结合本人主持或为主参与的科研项目、生产项目或工程项目的技术工作，独立撰写技术工作总结两篇及以上，每篇字数不少于3000字。</w:t>
      </w:r>
    </w:p>
    <w:p w14:paraId="3F45DB59">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同时，提交技术工作总结应注意以下要求：</w:t>
      </w:r>
    </w:p>
    <w:p w14:paraId="0A9AA784">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（1）项目（工程）设计说明书、产品说明书，可行性研究、立项申请、结题报告以及项目技术报告、测试报告，产品标准，专利申请报告等不可作为职称评审技术总结报送；</w:t>
      </w:r>
    </w:p>
    <w:p w14:paraId="7E206900">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（2）技术工作总结应阐明项目水平，并写明本人在项目中所承担的岗位职责、专业技术能力、创造性的作用贡献以及解决的技术难点与难题；</w:t>
      </w:r>
    </w:p>
    <w:p w14:paraId="40188146">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（3）技术工作总结须由单位审核并出具申报人独立撰写的证明，为确保申报人参与项目的真实性，须同时提供申报人主持或为主参与的项目立项、结项、验收、鉴定等相关材料；</w:t>
      </w:r>
    </w:p>
    <w:p w14:paraId="6F93CD03">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（4）评委会对申报人所提交的技术工作总结将进行重合度检测，经查实存在学术造假行为的，实行“一票否决”。</w:t>
      </w:r>
    </w:p>
    <w:p w14:paraId="0357EB7C">
      <w:pPr>
        <w:shd w:val="clear" w:color="auto" w:fill="FFFFFF"/>
        <w:spacing w:line="560" w:lineRule="exact"/>
        <w:ind w:firstLine="645"/>
        <w:jc w:val="both"/>
        <w:rPr>
          <w:rFonts w:ascii="宋体" w:hAnsi="宋体" w:eastAsia="仿宋_GB2312" w:cs="宋体"/>
          <w:kern w:val="0"/>
          <w:sz w:val="32"/>
          <w:szCs w:val="32"/>
        </w:rPr>
      </w:pPr>
      <w:r>
        <w:rPr>
          <w:rFonts w:hint="eastAsia" w:ascii="宋体" w:hAnsi="宋体" w:eastAsia="仿宋_GB2312" w:cs="宋体"/>
          <w:kern w:val="0"/>
          <w:sz w:val="32"/>
          <w:szCs w:val="32"/>
        </w:rPr>
        <w:t>3．作为主要作者（前3名）撰写并正式出版过学术论著（不含编著、教材），其中本人撰写的字数不少于四万字。</w:t>
      </w:r>
    </w:p>
    <w:p w14:paraId="72A41157">
      <w:pPr>
        <w:shd w:val="clear" w:color="auto" w:fill="FFFFFF"/>
        <w:spacing w:line="560" w:lineRule="exact"/>
        <w:ind w:firstLine="645"/>
        <w:jc w:val="both"/>
        <w:rPr>
          <w:rFonts w:ascii="宋体" w:hAnsi="宋体" w:eastAsia="仿宋_GB2312" w:cs="宋体"/>
          <w:b/>
          <w:kern w:val="0"/>
          <w:sz w:val="32"/>
          <w:szCs w:val="32"/>
        </w:rPr>
      </w:pPr>
      <w:r>
        <w:rPr>
          <w:rFonts w:hint="eastAsia" w:ascii="宋体" w:hAnsi="宋体" w:eastAsia="仿宋_GB2312" w:cs="宋体"/>
          <w:b/>
          <w:kern w:val="0"/>
          <w:sz w:val="32"/>
          <w:szCs w:val="32"/>
        </w:rPr>
        <w:t>（五）单位公示要求</w:t>
      </w:r>
    </w:p>
    <w:p w14:paraId="05DEA4BE">
      <w:pPr>
        <w:shd w:val="clear" w:color="auto" w:fill="FFFFFF"/>
        <w:spacing w:line="560" w:lineRule="exact"/>
        <w:ind w:firstLine="645"/>
        <w:jc w:val="both"/>
        <w:rPr>
          <w:rFonts w:ascii="宋体" w:hAnsi="宋体" w:eastAsia="仿宋_GB2312" w:cs="宋体"/>
          <w:kern w:val="0"/>
          <w:sz w:val="32"/>
          <w:szCs w:val="32"/>
        </w:rPr>
      </w:pPr>
      <w:r>
        <w:rPr>
          <w:rFonts w:hint="eastAsia" w:ascii="宋体" w:hAnsi="宋体" w:eastAsia="仿宋_GB2312" w:cs="宋体"/>
          <w:kern w:val="0"/>
          <w:sz w:val="32"/>
          <w:szCs w:val="32"/>
        </w:rPr>
        <w:t>根据相关文件要求，为确保职称申报程序公正，要求申报人所在单位进行申报前公示，时间至少5个工作日，且公示结果为“无异议”。（专业技术职务申报表“所在单位核实意见”中盖章的，默认为已满足本项要求）。</w:t>
      </w:r>
    </w:p>
    <w:p w14:paraId="2D9409EB">
      <w:pPr>
        <w:shd w:val="clear" w:color="auto" w:fill="FFFFFF"/>
        <w:spacing w:line="560" w:lineRule="exact"/>
        <w:ind w:firstLine="645"/>
        <w:jc w:val="both"/>
        <w:rPr>
          <w:rFonts w:ascii="宋体" w:hAnsi="宋体" w:eastAsia="仿宋_GB2312" w:cs="宋体"/>
          <w:kern w:val="0"/>
          <w:sz w:val="32"/>
          <w:szCs w:val="32"/>
        </w:rPr>
      </w:pPr>
      <w:r>
        <w:rPr>
          <w:rFonts w:hint="eastAsia" w:ascii="宋体" w:hAnsi="宋体" w:eastAsia="仿宋_GB2312" w:cs="宋体"/>
          <w:b/>
          <w:kern w:val="0"/>
          <w:sz w:val="32"/>
          <w:szCs w:val="32"/>
        </w:rPr>
        <w:t>（六）继续教育要求</w:t>
      </w:r>
    </w:p>
    <w:p w14:paraId="1FA9DDCF">
      <w:pPr>
        <w:shd w:val="clear" w:color="auto" w:fill="FFFFFF"/>
        <w:spacing w:line="560" w:lineRule="exact"/>
        <w:ind w:firstLine="645"/>
        <w:jc w:val="both"/>
        <w:rPr>
          <w:rFonts w:ascii="宋体" w:hAnsi="宋体" w:eastAsia="仿宋_GB2312" w:cs="宋体"/>
          <w:kern w:val="0"/>
          <w:sz w:val="32"/>
          <w:szCs w:val="32"/>
        </w:rPr>
      </w:pPr>
      <w:bookmarkStart w:id="2" w:name="_Hlk169644922"/>
      <w:r>
        <w:rPr>
          <w:rFonts w:hint="eastAsia" w:ascii="宋体" w:hAnsi="宋体" w:eastAsia="仿宋_GB2312" w:cs="宋体"/>
          <w:kern w:val="0"/>
          <w:sz w:val="32"/>
          <w:szCs w:val="32"/>
        </w:rPr>
        <w:t>需完成以下公需科目和专业科目学习要求：</w:t>
      </w:r>
      <w:bookmarkEnd w:id="2"/>
    </w:p>
    <w:p w14:paraId="5AF4A1BD">
      <w:pPr>
        <w:numPr>
          <w:ilvl w:val="0"/>
          <w:numId w:val="1"/>
        </w:numPr>
        <w:shd w:val="clear" w:color="auto" w:fill="FFFFFF"/>
        <w:spacing w:line="560" w:lineRule="exact"/>
        <w:ind w:firstLine="646"/>
        <w:rPr>
          <w:rFonts w:ascii="宋体" w:hAnsi="宋体" w:eastAsia="仿宋_GB2312" w:cs="宋体"/>
          <w:kern w:val="0"/>
          <w:sz w:val="32"/>
          <w:szCs w:val="32"/>
        </w:rPr>
      </w:pPr>
      <w:r>
        <w:rPr>
          <w:rFonts w:hint="eastAsia" w:ascii="宋体" w:hAnsi="宋体" w:eastAsia="仿宋_GB2312" w:cs="宋体"/>
          <w:kern w:val="0"/>
          <w:sz w:val="32"/>
          <w:szCs w:val="32"/>
        </w:rPr>
        <w:t>公需科目。</w:t>
      </w:r>
      <w:bookmarkStart w:id="3" w:name="_Hlk169644973"/>
      <w:r>
        <w:rPr>
          <w:rFonts w:hint="eastAsia" w:ascii="宋体" w:hAnsi="宋体" w:eastAsia="仿宋_GB2312" w:cs="宋体"/>
          <w:kern w:val="0"/>
          <w:sz w:val="32"/>
          <w:szCs w:val="32"/>
        </w:rPr>
        <w:t>五年内累计完成公需科目课程不少于90学时</w:t>
      </w:r>
      <w:bookmarkEnd w:id="3"/>
      <w:r>
        <w:rPr>
          <w:rFonts w:hint="eastAsia" w:ascii="宋体" w:hAnsi="宋体" w:eastAsia="仿宋_GB2312" w:cs="宋体"/>
          <w:kern w:val="0"/>
          <w:sz w:val="32"/>
          <w:szCs w:val="32"/>
        </w:rPr>
        <w:t>（即2021年及以后取得的学时可计入，在原公需课平台“上海市专业技术人员继续教育网”（https://www.sacee.org.cn）所学学时可计入）。登陆上海市专业技术人员继续教育公共服务平台，网址https://www.rsj.sh.gov.cn/jxjy/#/index，进入【学习中心】学习。</w:t>
      </w:r>
    </w:p>
    <w:p w14:paraId="5828232A">
      <w:pPr>
        <w:shd w:val="clear" w:color="auto" w:fill="FFFFFF"/>
        <w:spacing w:line="560" w:lineRule="exact"/>
        <w:ind w:firstLine="640" w:firstLineChars="200"/>
        <w:jc w:val="both"/>
        <w:rPr>
          <w:rFonts w:ascii="宋体" w:hAnsi="宋体" w:eastAsia="仿宋_GB2312" w:cs="宋体"/>
          <w:kern w:val="0"/>
          <w:sz w:val="32"/>
          <w:szCs w:val="32"/>
        </w:rPr>
      </w:pPr>
      <w:r>
        <w:rPr>
          <w:rFonts w:hint="eastAsia" w:ascii="宋体" w:hAnsi="宋体" w:eastAsia="仿宋_GB2312" w:cs="宋体"/>
          <w:kern w:val="0"/>
          <w:sz w:val="32"/>
          <w:szCs w:val="32"/>
        </w:rPr>
        <w:t>2.专业科目。五年内累计完成专业科目课程学习不少于60学时（即2021年及以后取得的学时可计入），学时不区分直播和录播课。具体课程安排和报名事宜，请搜索并关注“上海环境学会”微信公众号及“上海环境科学网”（www.sses.sh.cn）查询。</w:t>
      </w:r>
    </w:p>
    <w:p w14:paraId="2C20FFEB">
      <w:pPr>
        <w:shd w:val="clear" w:color="auto" w:fill="FFFFFF"/>
        <w:spacing w:line="560" w:lineRule="exact"/>
        <w:ind w:firstLine="645"/>
        <w:jc w:val="both"/>
        <w:rPr>
          <w:rFonts w:ascii="宋体" w:hAnsi="宋体" w:eastAsia="仿宋_GB2312" w:cs="宋体"/>
          <w:kern w:val="0"/>
          <w:sz w:val="32"/>
          <w:szCs w:val="32"/>
        </w:rPr>
      </w:pPr>
      <w:r>
        <w:rPr>
          <w:rFonts w:hint="eastAsia" w:ascii="宋体" w:hAnsi="宋体" w:eastAsia="仿宋_GB2312" w:cs="宋体"/>
          <w:kern w:val="0"/>
          <w:sz w:val="32"/>
          <w:szCs w:val="32"/>
        </w:rPr>
        <w:t>2021年-2023年在原城市管理专业高评委取得的继续教育专业课学时可计入。</w:t>
      </w:r>
    </w:p>
    <w:p w14:paraId="3EBD3412">
      <w:pPr>
        <w:shd w:val="clear" w:color="auto" w:fill="FFFFFF"/>
        <w:spacing w:line="560" w:lineRule="exact"/>
        <w:ind w:firstLine="645"/>
        <w:jc w:val="both"/>
        <w:rPr>
          <w:rFonts w:ascii="宋体" w:hAnsi="宋体" w:eastAsia="仿宋_GB2312" w:cs="宋体"/>
          <w:b/>
          <w:kern w:val="0"/>
          <w:sz w:val="32"/>
          <w:szCs w:val="32"/>
        </w:rPr>
      </w:pPr>
      <w:r>
        <w:rPr>
          <w:rFonts w:hint="eastAsia" w:ascii="宋体" w:hAnsi="宋体" w:eastAsia="仿宋_GB2312" w:cs="宋体"/>
          <w:b/>
          <w:kern w:val="0"/>
          <w:sz w:val="32"/>
          <w:szCs w:val="32"/>
        </w:rPr>
        <w:t>（七）面谈要求</w:t>
      </w:r>
    </w:p>
    <w:p w14:paraId="73EC92D6">
      <w:pPr>
        <w:shd w:val="clear" w:color="auto" w:fill="FFFFFF"/>
        <w:spacing w:line="560" w:lineRule="exact"/>
        <w:ind w:firstLine="645"/>
        <w:jc w:val="both"/>
        <w:rPr>
          <w:rFonts w:ascii="宋体" w:hAnsi="宋体" w:eastAsia="仿宋_GB2312" w:cs="宋体"/>
          <w:kern w:val="0"/>
          <w:sz w:val="32"/>
          <w:szCs w:val="32"/>
        </w:rPr>
      </w:pPr>
      <w:r>
        <w:rPr>
          <w:rFonts w:hint="eastAsia" w:ascii="宋体" w:hAnsi="宋体" w:eastAsia="仿宋_GB2312" w:cs="宋体"/>
          <w:kern w:val="0"/>
          <w:sz w:val="32"/>
          <w:szCs w:val="32"/>
        </w:rPr>
        <w:t>申报人员须在规定的时间参加专家面谈，面谈情况作为评审重要内容，无故缺席者视为放弃申报，作“一票否决”处理。专家面谈内容不局限于论文与业绩，凡在职称评审中涉及的内容均在面谈范围。具体面谈时间地点等，纸质材料报送结束后，将通过申报平台短信等方式通知。</w:t>
      </w:r>
    </w:p>
    <w:p w14:paraId="31F8087F">
      <w:pPr>
        <w:shd w:val="clear" w:color="auto" w:fill="FFFFFF"/>
        <w:spacing w:line="560" w:lineRule="exact"/>
        <w:jc w:val="both"/>
        <w:rPr>
          <w:rFonts w:ascii="宋体" w:hAnsi="宋体" w:eastAsia="仿宋_GB2312" w:cs="宋体"/>
          <w:b/>
          <w:kern w:val="0"/>
          <w:sz w:val="32"/>
          <w:szCs w:val="32"/>
        </w:rPr>
      </w:pPr>
      <w:r>
        <w:rPr>
          <w:rFonts w:hint="eastAsia" w:ascii="宋体" w:hAnsi="宋体" w:eastAsia="仿宋_GB2312" w:cs="宋体"/>
          <w:kern w:val="0"/>
          <w:sz w:val="32"/>
          <w:szCs w:val="32"/>
        </w:rPr>
        <w:t>　　</w:t>
      </w:r>
      <w:r>
        <w:rPr>
          <w:rFonts w:hint="eastAsia" w:ascii="宋体" w:hAnsi="宋体" w:eastAsia="仿宋_GB2312" w:cs="宋体"/>
          <w:b/>
          <w:kern w:val="0"/>
          <w:sz w:val="32"/>
          <w:szCs w:val="32"/>
        </w:rPr>
        <w:t>（八）其他事项</w:t>
      </w:r>
    </w:p>
    <w:p w14:paraId="22C0E1E2">
      <w:pPr>
        <w:shd w:val="clear" w:color="auto" w:fill="FFFFFF"/>
        <w:spacing w:line="560" w:lineRule="exact"/>
        <w:ind w:firstLine="640" w:firstLineChars="200"/>
        <w:jc w:val="both"/>
        <w:rPr>
          <w:rFonts w:ascii="宋体" w:hAnsi="宋体" w:eastAsia="仿宋_GB2312" w:cs="宋体"/>
          <w:kern w:val="0"/>
          <w:sz w:val="32"/>
          <w:szCs w:val="32"/>
        </w:rPr>
      </w:pPr>
      <w:r>
        <w:rPr>
          <w:rFonts w:hint="eastAsia" w:ascii="宋体" w:hAnsi="宋体" w:eastAsia="仿宋_GB2312" w:cs="宋体"/>
          <w:kern w:val="0"/>
          <w:sz w:val="32"/>
          <w:szCs w:val="32"/>
        </w:rPr>
        <w:t>1．已评聘其它相关系列高级职称，因工作需要转到生态环境专业工程技术岗位上工作1年以上，并经考核能履行现岗位职责，可转评高级工程师职称。</w:t>
      </w:r>
    </w:p>
    <w:p w14:paraId="4F9F5A6A">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2．对于上一年度评审未能通过的，第二年继续要求申报的人员，须在申报当年取得以下突出业绩和重大贡献之一，否则不予以受理：</w:t>
      </w:r>
    </w:p>
    <w:p w14:paraId="1F29631F">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（1）取得国家级或省部级科技进步奖、自然科学奖、技术发明奖等科学技术奖的主要贡献者，具有个人证书；</w:t>
      </w:r>
    </w:p>
    <w:p w14:paraId="0CE696EF">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（2）作为项目负责人完成了省部级以上重点攻关项目或产学研项目，或者作为项目负责人通过上海市高新技术成果转化A级认定的项目，须提交立项及项目完成及相关材料；</w:t>
      </w:r>
    </w:p>
    <w:p w14:paraId="481B2F46">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（3）独立撰写并公开出版与专业工作内容相关的专著。</w:t>
      </w:r>
    </w:p>
    <w:p w14:paraId="0A770B71">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3．事业单位应根据本单位专业技术岗位设置情况实行缺额推荐申报（在专业技术职务申报表的“所在单位核实意见”栏中填写具体意见，并由主管部门或区人社部门盖章）。</w:t>
      </w:r>
    </w:p>
    <w:p w14:paraId="6694C2C0">
      <w:pPr>
        <w:shd w:val="clear" w:color="auto" w:fill="FFFFFF"/>
        <w:spacing w:line="560" w:lineRule="exact"/>
        <w:ind w:firstLine="640" w:firstLineChars="200"/>
        <w:contextualSpacing/>
        <w:jc w:val="both"/>
        <w:rPr>
          <w:rFonts w:ascii="宋体" w:hAnsi="宋体" w:eastAsia="黑体" w:cs="宋体"/>
          <w:kern w:val="0"/>
          <w:sz w:val="32"/>
          <w:szCs w:val="32"/>
        </w:rPr>
      </w:pPr>
      <w:r>
        <w:rPr>
          <w:rFonts w:hint="eastAsia" w:ascii="宋体" w:hAnsi="宋体" w:eastAsia="黑体" w:cs="宋体"/>
          <w:kern w:val="0"/>
          <w:sz w:val="32"/>
          <w:szCs w:val="32"/>
        </w:rPr>
        <w:t>四、申报评审程序</w:t>
      </w:r>
    </w:p>
    <w:p w14:paraId="04A41DEC">
      <w:pPr>
        <w:shd w:val="clear" w:color="auto" w:fill="FFFFFF"/>
        <w:spacing w:line="560" w:lineRule="exact"/>
        <w:ind w:firstLine="643" w:firstLineChars="200"/>
        <w:jc w:val="both"/>
        <w:rPr>
          <w:rFonts w:ascii="宋体" w:hAnsi="宋体" w:eastAsia="仿宋_GB2312" w:cs="宋体"/>
          <w:b/>
          <w:kern w:val="0"/>
          <w:sz w:val="32"/>
          <w:szCs w:val="32"/>
        </w:rPr>
      </w:pPr>
      <w:r>
        <w:rPr>
          <w:rFonts w:hint="eastAsia" w:ascii="宋体" w:hAnsi="宋体" w:eastAsia="仿宋_GB2312" w:cs="宋体"/>
          <w:b/>
          <w:kern w:val="0"/>
          <w:sz w:val="32"/>
          <w:szCs w:val="32"/>
        </w:rPr>
        <w:t>（一）网上申报流程</w:t>
      </w:r>
    </w:p>
    <w:p w14:paraId="4816D691">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工程系列生态环境专业高级职称评审实行网上申报。</w:t>
      </w:r>
    </w:p>
    <w:p w14:paraId="0CD1BE6A">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1．上海市“一网通办”或“随申办市民云”注册账户。</w:t>
      </w:r>
    </w:p>
    <w:p w14:paraId="112586F1">
      <w:pPr>
        <w:shd w:val="clear" w:color="auto" w:fill="FFFFFF"/>
        <w:spacing w:line="560" w:lineRule="exact"/>
        <w:rPr>
          <w:rFonts w:ascii="宋体" w:hAnsi="宋体" w:eastAsia="仿宋_GB2312" w:cs="宋体"/>
          <w:kern w:val="0"/>
          <w:sz w:val="32"/>
          <w:szCs w:val="32"/>
        </w:rPr>
      </w:pPr>
      <w:r>
        <w:rPr>
          <w:rFonts w:hint="eastAsia" w:ascii="宋体" w:hAnsi="宋体" w:eastAsia="仿宋_GB2312" w:cs="宋体"/>
          <w:kern w:val="0"/>
          <w:sz w:val="32"/>
          <w:szCs w:val="32"/>
        </w:rPr>
        <w:t>　　2．登录上海市职称服务系统（https://www.rsj.sh.gov.cn/zcps/zcpssb/index）—网上办事—职称申报，选择相应评委会进行网上申报。</w:t>
      </w:r>
    </w:p>
    <w:p w14:paraId="2AF4C9F0">
      <w:pPr>
        <w:shd w:val="clear" w:color="auto" w:fill="FFFFFF"/>
        <w:spacing w:line="560" w:lineRule="exact"/>
        <w:ind w:firstLine="645"/>
        <w:jc w:val="both"/>
        <w:rPr>
          <w:rFonts w:ascii="宋体" w:hAnsi="宋体" w:eastAsia="仿宋_GB2312" w:cs="宋体"/>
          <w:kern w:val="0"/>
          <w:sz w:val="32"/>
          <w:szCs w:val="32"/>
        </w:rPr>
      </w:pPr>
      <w:r>
        <w:rPr>
          <w:rFonts w:hint="eastAsia" w:ascii="宋体" w:hAnsi="宋体" w:eastAsia="仿宋_GB2312" w:cs="宋体"/>
          <w:kern w:val="0"/>
          <w:sz w:val="32"/>
          <w:szCs w:val="32"/>
        </w:rPr>
        <w:t>3．填报上传</w:t>
      </w:r>
    </w:p>
    <w:p w14:paraId="0DAB5984">
      <w:pPr>
        <w:shd w:val="clear" w:color="auto" w:fill="FFFFFF"/>
        <w:spacing w:line="560" w:lineRule="exact"/>
        <w:ind w:firstLine="560"/>
        <w:jc w:val="both"/>
        <w:rPr>
          <w:rFonts w:ascii="宋体" w:hAnsi="宋体" w:eastAsia="仿宋_GB2312" w:cs="宋体"/>
          <w:kern w:val="0"/>
          <w:sz w:val="32"/>
          <w:szCs w:val="32"/>
        </w:rPr>
      </w:pPr>
      <w:r>
        <w:rPr>
          <w:rFonts w:hint="eastAsia" w:ascii="宋体" w:hAnsi="宋体" w:eastAsia="仿宋_GB2312" w:cs="宋体"/>
          <w:kern w:val="0"/>
          <w:sz w:val="32"/>
          <w:szCs w:val="32"/>
        </w:rPr>
        <w:t>（1）按照要求逐项填写、见空必填，无信息填“无”；</w:t>
      </w:r>
    </w:p>
    <w:p w14:paraId="02541097">
      <w:pPr>
        <w:shd w:val="clear" w:color="auto" w:fill="FFFFFF"/>
        <w:spacing w:line="560" w:lineRule="exact"/>
        <w:ind w:firstLine="560"/>
        <w:jc w:val="both"/>
        <w:rPr>
          <w:rFonts w:ascii="宋体" w:hAnsi="宋体" w:eastAsia="仿宋_GB2312" w:cs="宋体"/>
          <w:kern w:val="0"/>
          <w:sz w:val="32"/>
          <w:szCs w:val="32"/>
        </w:rPr>
      </w:pPr>
      <w:r>
        <w:rPr>
          <w:rFonts w:hint="eastAsia" w:ascii="宋体" w:hAnsi="宋体" w:eastAsia="仿宋_GB2312" w:cs="宋体"/>
          <w:kern w:val="0"/>
          <w:sz w:val="32"/>
          <w:szCs w:val="32"/>
        </w:rPr>
        <w:t>（2）按需上传相应附件（请确认上传附件不携带病毒，否则可能导致材料上传不完整而影响评审）；</w:t>
      </w:r>
    </w:p>
    <w:p w14:paraId="0789DD05">
      <w:pPr>
        <w:shd w:val="clear" w:color="auto" w:fill="FFFFFF"/>
        <w:spacing w:line="560" w:lineRule="exact"/>
        <w:ind w:firstLine="560"/>
        <w:jc w:val="both"/>
        <w:rPr>
          <w:rFonts w:ascii="宋体" w:hAnsi="宋体" w:eastAsia="仿宋_GB2312" w:cs="宋体"/>
          <w:kern w:val="0"/>
          <w:sz w:val="32"/>
          <w:szCs w:val="32"/>
        </w:rPr>
      </w:pPr>
      <w:r>
        <w:rPr>
          <w:rFonts w:hint="eastAsia" w:ascii="宋体" w:hAnsi="宋体" w:eastAsia="仿宋_GB2312" w:cs="宋体"/>
          <w:kern w:val="0"/>
          <w:sz w:val="32"/>
          <w:szCs w:val="32"/>
        </w:rPr>
        <w:t>（3）经检查无误，无漏项，点击生成并打印评定申报表；</w:t>
      </w:r>
    </w:p>
    <w:p w14:paraId="6689424B">
      <w:pPr>
        <w:shd w:val="clear" w:color="auto" w:fill="FFFFFF"/>
        <w:spacing w:line="560" w:lineRule="exact"/>
        <w:ind w:firstLine="560"/>
        <w:jc w:val="both"/>
        <w:rPr>
          <w:rFonts w:ascii="宋体" w:hAnsi="宋体" w:eastAsia="仿宋_GB2312" w:cs="宋体"/>
          <w:kern w:val="0"/>
          <w:sz w:val="32"/>
          <w:szCs w:val="32"/>
        </w:rPr>
      </w:pPr>
      <w:r>
        <w:rPr>
          <w:rFonts w:hint="eastAsia" w:ascii="宋体" w:hAnsi="宋体" w:eastAsia="仿宋_GB2312" w:cs="宋体"/>
          <w:kern w:val="0"/>
          <w:sz w:val="32"/>
          <w:szCs w:val="32"/>
        </w:rPr>
        <w:t>（4）单位审核意见和个人承诺页盖章签字后，彩色扫描上传至“单位意见”栏，提交申报。</w:t>
      </w:r>
    </w:p>
    <w:p w14:paraId="15ED2485">
      <w:pPr>
        <w:pStyle w:val="2"/>
        <w:spacing w:line="560" w:lineRule="exact"/>
        <w:ind w:firstLine="640" w:firstLineChars="200"/>
        <w:rPr>
          <w:rFonts w:ascii="宋体" w:hAnsi="宋体" w:eastAsia="仿宋_GB2312"/>
          <w:sz w:val="32"/>
        </w:rPr>
      </w:pPr>
      <w:r>
        <w:rPr>
          <w:rFonts w:hint="eastAsia" w:ascii="宋体" w:hAnsi="宋体" w:eastAsia="仿宋_GB2312" w:cs="宋体"/>
          <w:kern w:val="0"/>
          <w:sz w:val="32"/>
          <w:szCs w:val="32"/>
        </w:rPr>
        <w:t>具体填写要求见《生态环境专业高级工程师网上申报指南（2025）》（附件1）</w:t>
      </w:r>
    </w:p>
    <w:p w14:paraId="3EEE39E0">
      <w:pPr>
        <w:numPr>
          <w:ilvl w:val="0"/>
          <w:numId w:val="2"/>
        </w:numPr>
        <w:shd w:val="clear" w:color="auto" w:fill="FFFFFF"/>
        <w:spacing w:line="560" w:lineRule="exact"/>
        <w:ind w:firstLine="560"/>
        <w:jc w:val="both"/>
        <w:rPr>
          <w:rFonts w:ascii="宋体" w:hAnsi="宋体" w:eastAsia="仿宋_GB2312" w:cs="宋体"/>
          <w:kern w:val="0"/>
          <w:sz w:val="32"/>
          <w:szCs w:val="32"/>
        </w:rPr>
      </w:pPr>
      <w:r>
        <w:rPr>
          <w:rFonts w:hint="eastAsia" w:ascii="宋体" w:hAnsi="宋体" w:eastAsia="仿宋_GB2312" w:cs="宋体"/>
          <w:kern w:val="0"/>
          <w:sz w:val="32"/>
          <w:szCs w:val="32"/>
        </w:rPr>
        <w:t>评委会对申报材料进行初审，对有异议的材料退回修改，请申报人密切关注系统中审核进展情况，根据系统提示修改、完善并再次上报。</w:t>
      </w:r>
    </w:p>
    <w:p w14:paraId="0D5A6D5E">
      <w:pPr>
        <w:shd w:val="clear" w:color="auto" w:fill="FFFFFF"/>
        <w:spacing w:line="560" w:lineRule="exact"/>
        <w:ind w:firstLine="643"/>
        <w:jc w:val="both"/>
        <w:rPr>
          <w:rFonts w:ascii="宋体" w:hAnsi="宋体" w:eastAsia="仿宋_GB2312"/>
          <w:sz w:val="32"/>
        </w:rPr>
      </w:pPr>
      <w:r>
        <w:rPr>
          <w:rFonts w:hint="eastAsia" w:ascii="宋体" w:hAnsi="宋体" w:eastAsia="仿宋_GB2312" w:cs="宋体"/>
          <w:kern w:val="0"/>
          <w:sz w:val="32"/>
          <w:szCs w:val="32"/>
        </w:rPr>
        <w:t>5．在网上申报截止日前，申报人须提供完备的申报材料。申报表所在单位核实意见不填或不加盖公章、负责人签章的，评委会将不予以受理申报材料。</w:t>
      </w:r>
    </w:p>
    <w:p w14:paraId="14DCEC24">
      <w:pPr>
        <w:shd w:val="clear" w:color="auto" w:fill="FFFFFF"/>
        <w:spacing w:line="560" w:lineRule="exact"/>
        <w:ind w:firstLine="640" w:firstLineChars="200"/>
        <w:jc w:val="both"/>
        <w:rPr>
          <w:rFonts w:ascii="宋体" w:hAnsi="宋体" w:eastAsia="仿宋_GB2312" w:cs="宋体"/>
          <w:kern w:val="0"/>
          <w:sz w:val="32"/>
          <w:szCs w:val="32"/>
        </w:rPr>
      </w:pPr>
      <w:r>
        <w:rPr>
          <w:rFonts w:hint="eastAsia" w:ascii="宋体" w:hAnsi="宋体" w:eastAsia="仿宋_GB2312" w:cs="宋体"/>
          <w:kern w:val="0"/>
          <w:sz w:val="32"/>
          <w:szCs w:val="32"/>
        </w:rPr>
        <w:t>6．对通过初审人员由评委会分配受理号，申报人根据《报送高级工程师评审材料目录》（附件2）要求打印材料并装订成册，递交至指定地点。</w:t>
      </w:r>
    </w:p>
    <w:p w14:paraId="49C3AE32">
      <w:pPr>
        <w:shd w:val="clear" w:color="auto" w:fill="FFFFFF"/>
        <w:spacing w:line="560" w:lineRule="exact"/>
        <w:ind w:firstLine="640" w:firstLineChars="200"/>
        <w:jc w:val="both"/>
        <w:rPr>
          <w:rFonts w:ascii="宋体" w:hAnsi="宋体" w:eastAsia="仿宋_GB2312" w:cs="宋体"/>
          <w:kern w:val="0"/>
          <w:sz w:val="32"/>
          <w:szCs w:val="32"/>
        </w:rPr>
      </w:pPr>
      <w:r>
        <w:rPr>
          <w:rFonts w:hint="eastAsia" w:ascii="宋体" w:hAnsi="宋体" w:eastAsia="仿宋_GB2312" w:cs="宋体"/>
          <w:kern w:val="0"/>
          <w:sz w:val="32"/>
          <w:szCs w:val="32"/>
        </w:rPr>
        <w:t>7．评委会组织安排专家面谈。</w:t>
      </w:r>
    </w:p>
    <w:p w14:paraId="3435B838">
      <w:pPr>
        <w:shd w:val="clear" w:color="auto" w:fill="FFFFFF"/>
        <w:spacing w:line="560" w:lineRule="exact"/>
        <w:ind w:firstLine="640" w:firstLineChars="200"/>
        <w:jc w:val="both"/>
        <w:rPr>
          <w:rFonts w:ascii="宋体" w:hAnsi="宋体" w:eastAsia="仿宋_GB2312" w:cs="宋体"/>
          <w:kern w:val="0"/>
          <w:sz w:val="32"/>
          <w:szCs w:val="32"/>
        </w:rPr>
      </w:pPr>
      <w:r>
        <w:rPr>
          <w:rFonts w:hint="eastAsia" w:ascii="宋体" w:hAnsi="宋体" w:eastAsia="仿宋_GB2312" w:cs="宋体"/>
          <w:kern w:val="0"/>
          <w:sz w:val="32"/>
          <w:szCs w:val="32"/>
        </w:rPr>
        <w:t>8．在“上海市职称服务系统—评审结果”中公示至少5个工作日，经公示无异议后，制作电子证书。</w:t>
      </w:r>
    </w:p>
    <w:p w14:paraId="6B8A9356">
      <w:pPr>
        <w:shd w:val="clear" w:color="auto" w:fill="FFFFFF"/>
        <w:spacing w:line="560" w:lineRule="exact"/>
        <w:ind w:firstLine="643" w:firstLineChars="200"/>
        <w:jc w:val="both"/>
        <w:rPr>
          <w:rFonts w:ascii="宋体" w:hAnsi="宋体" w:eastAsia="仿宋_GB2312" w:cs="宋体"/>
          <w:b/>
          <w:kern w:val="0"/>
          <w:sz w:val="32"/>
          <w:szCs w:val="32"/>
        </w:rPr>
      </w:pPr>
      <w:r>
        <w:rPr>
          <w:rFonts w:hint="eastAsia" w:ascii="宋体" w:hAnsi="宋体" w:eastAsia="仿宋_GB2312" w:cs="宋体"/>
          <w:b/>
          <w:kern w:val="0"/>
          <w:sz w:val="32"/>
          <w:szCs w:val="32"/>
        </w:rPr>
        <w:t>（二）申报时间</w:t>
      </w:r>
    </w:p>
    <w:p w14:paraId="3656DC46">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1．申报时间：2025年7月14日-7月31日17:00</w:t>
      </w:r>
    </w:p>
    <w:p w14:paraId="727A4DB4">
      <w:pPr>
        <w:shd w:val="clear" w:color="auto" w:fill="FFFFFF"/>
        <w:spacing w:line="560" w:lineRule="exact"/>
        <w:jc w:val="both"/>
        <w:rPr>
          <w:rFonts w:ascii="宋体" w:hAnsi="宋体" w:eastAsia="仿宋_GB2312" w:cs="宋体"/>
          <w:kern w:val="0"/>
          <w:sz w:val="32"/>
          <w:szCs w:val="32"/>
        </w:rPr>
      </w:pPr>
      <w:r>
        <w:rPr>
          <w:rFonts w:hint="eastAsia" w:ascii="宋体" w:hAnsi="宋体" w:eastAsia="仿宋_GB2312" w:cs="宋体"/>
          <w:kern w:val="0"/>
          <w:sz w:val="32"/>
          <w:szCs w:val="32"/>
        </w:rPr>
        <w:t>　　7月31日17:00前，申报人须在“随申办市民云”注册并在“上海市职称服务系统”中成功首次上报申报材料，逾时无法申报。</w:t>
      </w:r>
    </w:p>
    <w:p w14:paraId="51CC8E2F">
      <w:pPr>
        <w:shd w:val="clear" w:color="auto" w:fill="FFFFFF"/>
        <w:spacing w:line="560" w:lineRule="exact"/>
        <w:ind w:firstLine="645"/>
        <w:jc w:val="both"/>
        <w:rPr>
          <w:rFonts w:ascii="宋体" w:hAnsi="宋体" w:eastAsia="仿宋_GB2312" w:cs="宋体"/>
          <w:kern w:val="0"/>
          <w:sz w:val="32"/>
          <w:szCs w:val="32"/>
        </w:rPr>
      </w:pPr>
      <w:r>
        <w:rPr>
          <w:rFonts w:hint="eastAsia" w:ascii="宋体" w:hAnsi="宋体" w:eastAsia="仿宋_GB2312" w:cs="宋体"/>
          <w:kern w:val="0"/>
          <w:sz w:val="32"/>
          <w:szCs w:val="32"/>
        </w:rPr>
        <w:t>2．申报材料修改时间：2025年7月14日-9月5日17:00</w:t>
      </w:r>
    </w:p>
    <w:p w14:paraId="00923468">
      <w:pPr>
        <w:shd w:val="clear" w:color="auto" w:fill="FFFFFF"/>
        <w:spacing w:line="560" w:lineRule="exact"/>
        <w:ind w:firstLine="645"/>
        <w:jc w:val="both"/>
        <w:rPr>
          <w:rFonts w:ascii="宋体" w:hAnsi="宋体" w:eastAsia="仿宋_GB2312" w:cs="宋体"/>
          <w:kern w:val="0"/>
          <w:sz w:val="32"/>
          <w:szCs w:val="32"/>
        </w:rPr>
      </w:pPr>
      <w:r>
        <w:rPr>
          <w:rFonts w:hint="eastAsia" w:ascii="宋体" w:hAnsi="宋体" w:eastAsia="仿宋_GB2312" w:cs="宋体"/>
          <w:kern w:val="0"/>
          <w:sz w:val="32"/>
          <w:szCs w:val="32"/>
        </w:rPr>
        <w:t>申报人未在网上材料修改</w:t>
      </w:r>
      <w:r>
        <w:rPr>
          <w:rFonts w:ascii="宋体" w:hAnsi="宋体" w:eastAsia="仿宋_GB2312" w:cs="宋体"/>
          <w:kern w:val="0"/>
          <w:sz w:val="32"/>
          <w:szCs w:val="32"/>
        </w:rPr>
        <w:t>截止</w:t>
      </w:r>
      <w:r>
        <w:rPr>
          <w:rFonts w:hint="eastAsia" w:ascii="宋体" w:hAnsi="宋体" w:eastAsia="仿宋_GB2312" w:cs="宋体"/>
          <w:kern w:val="0"/>
          <w:sz w:val="32"/>
          <w:szCs w:val="32"/>
        </w:rPr>
        <w:t>时间按照审核意见进行修改补充并上报的，视为放弃本年度申报</w:t>
      </w:r>
      <w:r>
        <w:rPr>
          <w:rFonts w:ascii="宋体" w:hAnsi="宋体" w:eastAsia="仿宋_GB2312" w:cs="宋体"/>
          <w:kern w:val="0"/>
          <w:sz w:val="32"/>
          <w:szCs w:val="32"/>
        </w:rPr>
        <w:t>。</w:t>
      </w:r>
    </w:p>
    <w:p w14:paraId="17E8F2FD">
      <w:pPr>
        <w:shd w:val="clear" w:color="auto" w:fill="FFFFFF"/>
        <w:spacing w:line="560" w:lineRule="exact"/>
        <w:ind w:firstLine="645"/>
        <w:jc w:val="both"/>
        <w:rPr>
          <w:rFonts w:ascii="宋体" w:hAnsi="宋体" w:eastAsia="仿宋_GB2312" w:cs="宋体"/>
          <w:kern w:val="0"/>
          <w:sz w:val="32"/>
          <w:szCs w:val="32"/>
        </w:rPr>
      </w:pPr>
      <w:r>
        <w:rPr>
          <w:rFonts w:hint="eastAsia" w:ascii="宋体" w:hAnsi="宋体" w:eastAsia="仿宋_GB2312" w:cs="宋体"/>
          <w:kern w:val="0"/>
          <w:sz w:val="32"/>
          <w:szCs w:val="32"/>
        </w:rPr>
        <w:t>3. 纸质材料报送时间：2025年9月15日-9月19日</w:t>
      </w:r>
    </w:p>
    <w:p w14:paraId="37B16FA1">
      <w:pPr>
        <w:shd w:val="clear" w:color="auto" w:fill="FFFFFF"/>
        <w:spacing w:line="560" w:lineRule="exact"/>
        <w:ind w:firstLine="645"/>
        <w:jc w:val="both"/>
        <w:rPr>
          <w:rFonts w:ascii="宋体" w:hAnsi="宋体" w:eastAsia="仿宋_GB2312" w:cs="宋体"/>
          <w:kern w:val="0"/>
          <w:sz w:val="32"/>
          <w:szCs w:val="32"/>
        </w:rPr>
      </w:pPr>
      <w:r>
        <w:rPr>
          <w:rFonts w:hint="eastAsia" w:ascii="宋体" w:hAnsi="宋体" w:eastAsia="仿宋_GB2312" w:cs="宋体"/>
          <w:kern w:val="0"/>
          <w:sz w:val="32"/>
          <w:szCs w:val="32"/>
        </w:rPr>
        <w:t>9:30-11:00，13:30-16:00，逾期将不再受理。</w:t>
      </w:r>
    </w:p>
    <w:p w14:paraId="43AD2A43">
      <w:pPr>
        <w:shd w:val="clear" w:color="auto" w:fill="FFFFFF"/>
        <w:spacing w:line="560" w:lineRule="exact"/>
        <w:ind w:firstLine="640" w:firstLineChars="200"/>
        <w:jc w:val="both"/>
        <w:rPr>
          <w:rFonts w:ascii="宋体" w:hAnsi="宋体" w:eastAsia="仿宋_GB2312" w:cs="宋体"/>
          <w:kern w:val="0"/>
          <w:sz w:val="32"/>
          <w:szCs w:val="32"/>
        </w:rPr>
      </w:pPr>
      <w:r>
        <w:rPr>
          <w:rFonts w:hint="eastAsia" w:ascii="宋体" w:hAnsi="宋体" w:eastAsia="仿宋_GB2312" w:cs="宋体"/>
          <w:kern w:val="0"/>
          <w:sz w:val="32"/>
          <w:szCs w:val="32"/>
        </w:rPr>
        <w:t>材料报送地址：南昌路57号科学会堂3号楼309室</w:t>
      </w:r>
    </w:p>
    <w:p w14:paraId="0AF52994">
      <w:pPr>
        <w:pStyle w:val="2"/>
        <w:spacing w:line="560" w:lineRule="exact"/>
        <w:ind w:firstLine="640" w:firstLineChars="200"/>
        <w:rPr>
          <w:rFonts w:ascii="宋体" w:hAnsi="宋体" w:eastAsia="仿宋_GB2312" w:cs="宋体"/>
          <w:kern w:val="0"/>
          <w:sz w:val="32"/>
          <w:szCs w:val="32"/>
        </w:rPr>
      </w:pPr>
      <w:r>
        <w:rPr>
          <w:rFonts w:hint="eastAsia" w:ascii="宋体" w:hAnsi="宋体" w:eastAsia="仿宋_GB2312" w:cs="宋体"/>
          <w:kern w:val="0"/>
          <w:sz w:val="32"/>
          <w:szCs w:val="32"/>
        </w:rPr>
        <w:t>纸质材料报送联系人：鲍老师，电话53828565。</w:t>
      </w:r>
    </w:p>
    <w:p w14:paraId="452727FE">
      <w:pPr>
        <w:shd w:val="clear" w:color="auto" w:fill="FFFFFF"/>
        <w:spacing w:line="560" w:lineRule="exact"/>
        <w:jc w:val="both"/>
        <w:rPr>
          <w:rFonts w:ascii="宋体" w:hAnsi="宋体" w:eastAsia="仿宋_GB2312" w:cs="宋体"/>
          <w:b/>
          <w:kern w:val="0"/>
          <w:sz w:val="32"/>
          <w:szCs w:val="32"/>
        </w:rPr>
      </w:pPr>
      <w:r>
        <w:rPr>
          <w:rFonts w:hint="eastAsia" w:ascii="宋体" w:hAnsi="宋体" w:eastAsia="仿宋_GB2312" w:cs="宋体"/>
          <w:kern w:val="0"/>
          <w:sz w:val="32"/>
          <w:szCs w:val="32"/>
        </w:rPr>
        <w:t>　　</w:t>
      </w:r>
      <w:r>
        <w:rPr>
          <w:rFonts w:hint="eastAsia" w:ascii="宋体" w:hAnsi="宋体" w:eastAsia="仿宋_GB2312" w:cs="宋体"/>
          <w:b/>
          <w:kern w:val="0"/>
          <w:sz w:val="32"/>
          <w:szCs w:val="32"/>
        </w:rPr>
        <w:t>（三）受理点联系方式</w:t>
      </w:r>
    </w:p>
    <w:p w14:paraId="5DCD989F">
      <w:pPr>
        <w:shd w:val="clear" w:color="auto" w:fill="FFFFFF"/>
        <w:spacing w:line="560" w:lineRule="exact"/>
        <w:ind w:firstLine="640"/>
        <w:jc w:val="both"/>
        <w:rPr>
          <w:rFonts w:hint="eastAsia" w:ascii="宋体" w:hAnsi="宋体" w:eastAsia="仿宋_GB2312" w:cs="宋体"/>
          <w:kern w:val="0"/>
          <w:sz w:val="32"/>
          <w:szCs w:val="32"/>
          <w:lang w:eastAsia="zh-CN"/>
        </w:rPr>
      </w:pPr>
      <w:r>
        <w:rPr>
          <w:rFonts w:hint="eastAsia" w:ascii="宋体" w:hAnsi="宋体" w:eastAsia="仿宋_GB2312" w:cs="宋体"/>
          <w:kern w:val="0"/>
          <w:sz w:val="32"/>
          <w:szCs w:val="32"/>
        </w:rPr>
        <w:t>联系人</w:t>
      </w:r>
      <w:r>
        <w:rPr>
          <w:rFonts w:ascii="宋体" w:hAnsi="宋体" w:eastAsia="仿宋_GB2312" w:cs="宋体"/>
          <w:kern w:val="0"/>
          <w:sz w:val="32"/>
          <w:szCs w:val="32"/>
        </w:rPr>
        <w:t>：</w:t>
      </w:r>
      <w:r>
        <w:rPr>
          <w:rFonts w:hint="eastAsia" w:ascii="宋体" w:hAnsi="宋体" w:eastAsia="仿宋_GB2312" w:cs="宋体"/>
          <w:kern w:val="0"/>
          <w:sz w:val="32"/>
          <w:szCs w:val="32"/>
        </w:rPr>
        <w:t>万老师、</w:t>
      </w:r>
      <w:r>
        <w:rPr>
          <w:rFonts w:ascii="宋体" w:hAnsi="宋体" w:eastAsia="仿宋_GB2312" w:cs="宋体"/>
          <w:kern w:val="0"/>
          <w:sz w:val="32"/>
          <w:szCs w:val="32"/>
        </w:rPr>
        <w:t>宋老师</w:t>
      </w:r>
      <w:r>
        <w:rPr>
          <w:rFonts w:hint="eastAsia" w:ascii="宋体" w:hAnsi="宋体" w:eastAsia="仿宋_GB2312" w:cs="宋体"/>
          <w:kern w:val="0"/>
          <w:sz w:val="32"/>
          <w:szCs w:val="32"/>
        </w:rPr>
        <w:t>，联系电话：64756391 /</w:t>
      </w:r>
      <w:r>
        <w:rPr>
          <w:rFonts w:hint="eastAsia" w:ascii="宋体" w:hAnsi="宋体" w:eastAsia="仿宋_GB2312" w:cs="宋体"/>
          <w:kern w:val="0"/>
          <w:sz w:val="32"/>
          <w:szCs w:val="32"/>
          <w:lang w:eastAsia="zh-CN"/>
        </w:rPr>
        <w:t>15921347425</w:t>
      </w:r>
    </w:p>
    <w:p w14:paraId="24F6706D">
      <w:pPr>
        <w:pStyle w:val="2"/>
        <w:spacing w:line="560" w:lineRule="exact"/>
        <w:ind w:firstLine="1920" w:firstLineChars="600"/>
        <w:rPr>
          <w:rFonts w:ascii="宋体" w:hAnsi="宋体" w:eastAsia="仿宋_GB2312" w:cs="宋体"/>
          <w:kern w:val="0"/>
          <w:sz w:val="32"/>
          <w:szCs w:val="32"/>
        </w:rPr>
      </w:pPr>
      <w:bookmarkStart w:id="4" w:name="_GoBack"/>
      <w:bookmarkEnd w:id="4"/>
      <w:r>
        <w:rPr>
          <w:rFonts w:hint="eastAsia" w:ascii="宋体" w:hAnsi="宋体" w:eastAsia="仿宋_GB2312" w:cs="宋体"/>
          <w:kern w:val="0"/>
          <w:sz w:val="32"/>
          <w:szCs w:val="32"/>
        </w:rPr>
        <w:t>鲍老师，联系电话：53828565</w:t>
      </w:r>
    </w:p>
    <w:p w14:paraId="7F3F33FD">
      <w:pPr>
        <w:pStyle w:val="2"/>
        <w:spacing w:line="560" w:lineRule="exact"/>
        <w:ind w:firstLine="1609" w:firstLineChars="503"/>
        <w:rPr>
          <w:rFonts w:ascii="宋体" w:hAnsi="宋体" w:eastAsia="仿宋_GB2312" w:cs="宋体"/>
          <w:kern w:val="0"/>
          <w:sz w:val="32"/>
          <w:szCs w:val="32"/>
        </w:rPr>
      </w:pPr>
      <w:r>
        <w:rPr>
          <w:rFonts w:hint="eastAsia" w:ascii="宋体" w:hAnsi="宋体" w:eastAsia="仿宋_GB2312" w:cs="宋体"/>
          <w:kern w:val="0"/>
          <w:sz w:val="32"/>
          <w:szCs w:val="32"/>
        </w:rPr>
        <w:t>时间：工作日9:00-11:30，13:00-17:00</w:t>
      </w:r>
    </w:p>
    <w:p w14:paraId="1D34668F">
      <w:pPr>
        <w:shd w:val="clear" w:color="auto" w:fill="FFFFFF"/>
        <w:spacing w:line="560" w:lineRule="exact"/>
        <w:ind w:firstLine="645"/>
        <w:jc w:val="both"/>
        <w:rPr>
          <w:rFonts w:ascii="宋体" w:hAnsi="宋体" w:eastAsia="仿宋_GB2312" w:cs="宋体"/>
          <w:b/>
          <w:kern w:val="0"/>
          <w:sz w:val="32"/>
          <w:szCs w:val="32"/>
        </w:rPr>
      </w:pPr>
      <w:r>
        <w:rPr>
          <w:rFonts w:hint="eastAsia" w:ascii="宋体" w:hAnsi="宋体" w:eastAsia="仿宋_GB2312" w:cs="宋体"/>
          <w:b/>
          <w:kern w:val="0"/>
          <w:sz w:val="32"/>
          <w:szCs w:val="32"/>
        </w:rPr>
        <w:t>（四）评审费用</w:t>
      </w:r>
    </w:p>
    <w:p w14:paraId="119C65AB">
      <w:pPr>
        <w:shd w:val="clear" w:color="auto" w:fill="FFFFFF"/>
        <w:spacing w:line="560" w:lineRule="exact"/>
        <w:ind w:firstLine="645"/>
        <w:jc w:val="both"/>
        <w:rPr>
          <w:rFonts w:ascii="宋体" w:hAnsi="宋体" w:eastAsia="仿宋_GB2312" w:cs="宋体"/>
          <w:kern w:val="0"/>
          <w:sz w:val="32"/>
          <w:szCs w:val="32"/>
        </w:rPr>
      </w:pPr>
      <w:r>
        <w:rPr>
          <w:rFonts w:hint="eastAsia" w:ascii="宋体" w:hAnsi="宋体" w:eastAsia="仿宋_GB2312" w:cs="宋体"/>
          <w:kern w:val="0"/>
          <w:sz w:val="32"/>
          <w:szCs w:val="32"/>
        </w:rPr>
        <w:t>高级职称评审费每人1100元（含论文查重费），于递交纸质材料时交齐，评审不通过者，费用不予退还。</w:t>
      </w:r>
    </w:p>
    <w:p w14:paraId="15E9F602">
      <w:pPr>
        <w:pStyle w:val="2"/>
        <w:spacing w:line="560" w:lineRule="exact"/>
        <w:rPr>
          <w:rFonts w:ascii="宋体" w:hAnsi="宋体" w:eastAsia="仿宋_GB2312"/>
          <w:sz w:val="32"/>
        </w:rPr>
      </w:pPr>
    </w:p>
    <w:p w14:paraId="5D31A76E">
      <w:pPr>
        <w:shd w:val="clear" w:color="auto" w:fill="FFFFFF"/>
        <w:spacing w:line="560" w:lineRule="exact"/>
        <w:ind w:firstLine="640"/>
        <w:jc w:val="both"/>
        <w:rPr>
          <w:rFonts w:ascii="宋体" w:hAnsi="宋体" w:eastAsia="仿宋_GB2312" w:cs="宋体"/>
          <w:kern w:val="0"/>
          <w:sz w:val="32"/>
          <w:szCs w:val="32"/>
        </w:rPr>
      </w:pPr>
      <w:r>
        <w:rPr>
          <w:rFonts w:hint="eastAsia" w:ascii="宋体" w:hAnsi="宋体" w:eastAsia="仿宋_GB2312" w:cs="宋体"/>
          <w:kern w:val="0"/>
          <w:sz w:val="32"/>
          <w:szCs w:val="32"/>
        </w:rPr>
        <w:t>附件1：生态环境专业高级工程师网上申报指南（2025）</w:t>
      </w:r>
    </w:p>
    <w:p w14:paraId="329AE59C">
      <w:pPr>
        <w:shd w:val="clear" w:color="auto" w:fill="FFFFFF"/>
        <w:spacing w:line="560" w:lineRule="exact"/>
        <w:ind w:firstLine="640"/>
        <w:jc w:val="both"/>
        <w:rPr>
          <w:rFonts w:ascii="宋体" w:hAnsi="宋体" w:eastAsia="仿宋_GB2312" w:cs="宋体"/>
          <w:kern w:val="0"/>
          <w:sz w:val="32"/>
          <w:szCs w:val="32"/>
        </w:rPr>
      </w:pPr>
      <w:r>
        <w:rPr>
          <w:rFonts w:hint="eastAsia" w:ascii="宋体" w:hAnsi="宋体" w:eastAsia="仿宋_GB2312" w:cs="宋体"/>
          <w:kern w:val="0"/>
          <w:sz w:val="32"/>
          <w:szCs w:val="32"/>
        </w:rPr>
        <w:t>附件2：报送高级工程师评审材料目录</w:t>
      </w:r>
    </w:p>
    <w:p w14:paraId="78DD6449">
      <w:pPr>
        <w:shd w:val="clear" w:color="auto" w:fill="FFFFFF"/>
        <w:spacing w:line="560" w:lineRule="exact"/>
        <w:ind w:firstLine="640" w:firstLineChars="200"/>
        <w:jc w:val="both"/>
        <w:rPr>
          <w:rFonts w:ascii="宋体" w:hAnsi="宋体" w:eastAsia="仿宋_GB2312" w:cs="宋体"/>
          <w:kern w:val="0"/>
          <w:sz w:val="32"/>
          <w:szCs w:val="32"/>
        </w:rPr>
      </w:pPr>
    </w:p>
    <w:p w14:paraId="0EC54C35">
      <w:pPr>
        <w:pStyle w:val="2"/>
        <w:rPr>
          <w:rFonts w:ascii="宋体" w:hAnsi="宋体"/>
        </w:rPr>
      </w:pPr>
    </w:p>
    <w:p w14:paraId="0557AE10">
      <w:pPr>
        <w:pStyle w:val="2"/>
        <w:rPr>
          <w:rFonts w:ascii="宋体" w:hAnsi="宋体"/>
        </w:rPr>
      </w:pPr>
    </w:p>
    <w:p w14:paraId="29EC7987">
      <w:pPr>
        <w:pStyle w:val="8"/>
        <w:spacing w:before="0" w:beforeAutospacing="0" w:after="0" w:afterAutospacing="0" w:line="560" w:lineRule="exact"/>
        <w:ind w:firstLine="480"/>
        <w:jc w:val="right"/>
        <w:rPr>
          <w:rFonts w:eastAsia="仿宋_GB2312" w:cs="Times New Roman"/>
          <w:sz w:val="32"/>
          <w:szCs w:val="32"/>
        </w:rPr>
      </w:pPr>
      <w:r>
        <w:rPr>
          <w:rFonts w:hint="eastAsia" w:eastAsia="仿宋_GB2312" w:cs="仿宋_GB2312"/>
          <w:sz w:val="32"/>
          <w:szCs w:val="32"/>
        </w:rPr>
        <w:t>上海市生态环境局</w:t>
      </w:r>
    </w:p>
    <w:p w14:paraId="5BEB6D5D">
      <w:pPr>
        <w:spacing w:line="560" w:lineRule="exact"/>
        <w:jc w:val="right"/>
        <w:rPr>
          <w:rFonts w:ascii="宋体" w:hAnsi="宋体" w:eastAsia="仿宋_GB2312" w:cs="仿宋_GB2312"/>
          <w:sz w:val="32"/>
          <w:szCs w:val="32"/>
        </w:rPr>
      </w:pPr>
      <w:r>
        <w:rPr>
          <w:rFonts w:ascii="宋体" w:hAnsi="宋体" w:eastAsia="仿宋_GB2312" w:cs="Times New Roman"/>
          <w:sz w:val="32"/>
          <w:szCs w:val="32"/>
        </w:rPr>
        <w:t>20</w:t>
      </w:r>
      <w:r>
        <w:rPr>
          <w:rFonts w:hint="eastAsia" w:ascii="宋体" w:hAnsi="宋体" w:eastAsia="仿宋_GB2312" w:cs="Times New Roman"/>
          <w:sz w:val="32"/>
          <w:szCs w:val="32"/>
        </w:rPr>
        <w:t>25</w:t>
      </w:r>
      <w:r>
        <w:rPr>
          <w:rFonts w:hint="eastAsia" w:ascii="宋体" w:hAnsi="宋体" w:eastAsia="仿宋_GB2312" w:cs="仿宋_GB2312"/>
          <w:sz w:val="32"/>
          <w:szCs w:val="32"/>
        </w:rPr>
        <w:t>年</w:t>
      </w:r>
      <w:r>
        <w:rPr>
          <w:rFonts w:hint="eastAsia" w:ascii="宋体" w:hAnsi="宋体" w:eastAsia="仿宋_GB2312" w:cs="Times New Roman"/>
          <w:sz w:val="32"/>
          <w:szCs w:val="32"/>
        </w:rPr>
        <w:t>6</w:t>
      </w:r>
      <w:r>
        <w:rPr>
          <w:rFonts w:hint="eastAsia" w:ascii="宋体" w:hAnsi="宋体" w:eastAsia="仿宋_GB2312" w:cs="仿宋_GB2312"/>
          <w:sz w:val="32"/>
          <w:szCs w:val="32"/>
        </w:rPr>
        <w:t>月18日</w:t>
      </w:r>
    </w:p>
    <w:sectPr>
      <w:pgSz w:w="11906" w:h="16838"/>
      <w:pgMar w:top="221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EC056"/>
    <w:multiLevelType w:val="singleLevel"/>
    <w:tmpl w:val="81CEC056"/>
    <w:lvl w:ilvl="0" w:tentative="0">
      <w:start w:val="4"/>
      <w:numFmt w:val="decimal"/>
      <w:suff w:val="nothing"/>
      <w:lvlText w:val="%1．"/>
      <w:lvlJc w:val="left"/>
    </w:lvl>
  </w:abstractNum>
  <w:abstractNum w:abstractNumId="1">
    <w:nsid w:val="E0D8A82B"/>
    <w:multiLevelType w:val="singleLevel"/>
    <w:tmpl w:val="E0D8A82B"/>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ED7"/>
    <w:rsid w:val="00000D0E"/>
    <w:rsid w:val="000033C9"/>
    <w:rsid w:val="000D1B0B"/>
    <w:rsid w:val="000F06C7"/>
    <w:rsid w:val="000F09F4"/>
    <w:rsid w:val="0011074C"/>
    <w:rsid w:val="0014639D"/>
    <w:rsid w:val="001A0115"/>
    <w:rsid w:val="002072AD"/>
    <w:rsid w:val="00261339"/>
    <w:rsid w:val="002C7EAD"/>
    <w:rsid w:val="002D0018"/>
    <w:rsid w:val="002D59AD"/>
    <w:rsid w:val="002E1C16"/>
    <w:rsid w:val="002F592A"/>
    <w:rsid w:val="003149E9"/>
    <w:rsid w:val="00324B4C"/>
    <w:rsid w:val="00333A0E"/>
    <w:rsid w:val="00350B52"/>
    <w:rsid w:val="003757D3"/>
    <w:rsid w:val="00384ED7"/>
    <w:rsid w:val="003A51F5"/>
    <w:rsid w:val="003A5375"/>
    <w:rsid w:val="004071A2"/>
    <w:rsid w:val="0044467C"/>
    <w:rsid w:val="00495422"/>
    <w:rsid w:val="00496F60"/>
    <w:rsid w:val="00525C6C"/>
    <w:rsid w:val="00543745"/>
    <w:rsid w:val="00552C25"/>
    <w:rsid w:val="00557177"/>
    <w:rsid w:val="005A2906"/>
    <w:rsid w:val="005B35E6"/>
    <w:rsid w:val="005C49CD"/>
    <w:rsid w:val="005E0346"/>
    <w:rsid w:val="0060474B"/>
    <w:rsid w:val="00613DA6"/>
    <w:rsid w:val="006153E2"/>
    <w:rsid w:val="00647D11"/>
    <w:rsid w:val="006537CC"/>
    <w:rsid w:val="00672E88"/>
    <w:rsid w:val="00676A6D"/>
    <w:rsid w:val="00726B30"/>
    <w:rsid w:val="00744CE8"/>
    <w:rsid w:val="00775AA9"/>
    <w:rsid w:val="007F414E"/>
    <w:rsid w:val="008505AA"/>
    <w:rsid w:val="008C2231"/>
    <w:rsid w:val="008F1BC9"/>
    <w:rsid w:val="009044B3"/>
    <w:rsid w:val="009064D4"/>
    <w:rsid w:val="00920829"/>
    <w:rsid w:val="0093138C"/>
    <w:rsid w:val="00975E5A"/>
    <w:rsid w:val="009C1973"/>
    <w:rsid w:val="009D504A"/>
    <w:rsid w:val="009F0BE0"/>
    <w:rsid w:val="00A04D40"/>
    <w:rsid w:val="00A108BD"/>
    <w:rsid w:val="00A74FDD"/>
    <w:rsid w:val="00A771D9"/>
    <w:rsid w:val="00A77F8B"/>
    <w:rsid w:val="00AB55A6"/>
    <w:rsid w:val="00AD1471"/>
    <w:rsid w:val="00B15A94"/>
    <w:rsid w:val="00B41EBB"/>
    <w:rsid w:val="00B56E2F"/>
    <w:rsid w:val="00B950E7"/>
    <w:rsid w:val="00BB0805"/>
    <w:rsid w:val="00BE6E39"/>
    <w:rsid w:val="00C7681C"/>
    <w:rsid w:val="00C822A7"/>
    <w:rsid w:val="00CF062F"/>
    <w:rsid w:val="00CF11C2"/>
    <w:rsid w:val="00D11813"/>
    <w:rsid w:val="00D26986"/>
    <w:rsid w:val="00D91B35"/>
    <w:rsid w:val="00D922A1"/>
    <w:rsid w:val="00DB2CD9"/>
    <w:rsid w:val="00DC6D8B"/>
    <w:rsid w:val="00DF2EB2"/>
    <w:rsid w:val="00E11359"/>
    <w:rsid w:val="00E3084F"/>
    <w:rsid w:val="00E34E74"/>
    <w:rsid w:val="00EB6235"/>
    <w:rsid w:val="00ED7E85"/>
    <w:rsid w:val="00EF774E"/>
    <w:rsid w:val="00F1258E"/>
    <w:rsid w:val="00F21071"/>
    <w:rsid w:val="00F22357"/>
    <w:rsid w:val="00F523FB"/>
    <w:rsid w:val="00F77C34"/>
    <w:rsid w:val="00FB0112"/>
    <w:rsid w:val="00FB077D"/>
    <w:rsid w:val="00FE228B"/>
    <w:rsid w:val="00FF2FC9"/>
    <w:rsid w:val="0B672B7C"/>
    <w:rsid w:val="0D505C1B"/>
    <w:rsid w:val="1A3B10D0"/>
    <w:rsid w:val="1AD11155"/>
    <w:rsid w:val="1E543ED0"/>
    <w:rsid w:val="1E624EA8"/>
    <w:rsid w:val="235445CD"/>
    <w:rsid w:val="240F167A"/>
    <w:rsid w:val="272C4405"/>
    <w:rsid w:val="28031EB8"/>
    <w:rsid w:val="2A2777B4"/>
    <w:rsid w:val="2B932F07"/>
    <w:rsid w:val="2E0A6013"/>
    <w:rsid w:val="31D04B31"/>
    <w:rsid w:val="36DA6250"/>
    <w:rsid w:val="4F2A6898"/>
    <w:rsid w:val="597F2E41"/>
    <w:rsid w:val="6CDC6688"/>
    <w:rsid w:val="6DAC5919"/>
    <w:rsid w:val="70E02DBE"/>
    <w:rsid w:val="743930AF"/>
    <w:rsid w:val="79072D2D"/>
    <w:rsid w:val="79A25E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heme="minorHAnsi" w:hAnsiTheme="minorHAnsi" w:eastAsiaTheme="minorEastAsia" w:cstheme="minorBidi"/>
      <w:kern w:val="2"/>
      <w:sz w:val="21"/>
      <w:szCs w:val="22"/>
      <w:lang w:val="en-US" w:eastAsia="zh-CN" w:bidi="ar-SA"/>
    </w:rPr>
  </w:style>
  <w:style w:type="paragraph" w:styleId="3">
    <w:name w:val="heading 2"/>
    <w:basedOn w:val="1"/>
    <w:link w:val="14"/>
    <w:qFormat/>
    <w:uiPriority w:val="9"/>
    <w:pPr>
      <w:spacing w:before="100" w:beforeAutospacing="1" w:after="100" w:afterAutospacing="1"/>
      <w:outlineLvl w:val="1"/>
    </w:pPr>
    <w:rPr>
      <w:rFonts w:ascii="宋体" w:hAnsi="宋体" w:eastAsia="宋体" w:cs="宋体"/>
      <w:b/>
      <w:bCs/>
      <w:kern w:val="0"/>
      <w:sz w:val="36"/>
      <w:szCs w:val="36"/>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4">
    <w:name w:val="annotation text"/>
    <w:basedOn w:val="1"/>
    <w:link w:val="19"/>
    <w:semiHidden/>
    <w:unhideWhenUsed/>
    <w:qFormat/>
    <w:uiPriority w:val="99"/>
  </w:style>
  <w:style w:type="paragraph" w:styleId="5">
    <w:name w:val="Balloon Text"/>
    <w:basedOn w:val="1"/>
    <w:link w:val="20"/>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spacing w:before="100" w:beforeAutospacing="1" w:after="100" w:afterAutospacing="1"/>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Hyperlink"/>
    <w:basedOn w:val="10"/>
    <w:semiHidden/>
    <w:unhideWhenUsed/>
    <w:qFormat/>
    <w:uiPriority w:val="99"/>
    <w:rPr>
      <w:color w:val="0000FF"/>
      <w:u w:val="single"/>
    </w:rPr>
  </w:style>
  <w:style w:type="character" w:styleId="13">
    <w:name w:val="annotation reference"/>
    <w:basedOn w:val="10"/>
    <w:semiHidden/>
    <w:unhideWhenUsed/>
    <w:qFormat/>
    <w:uiPriority w:val="99"/>
    <w:rPr>
      <w:sz w:val="21"/>
      <w:szCs w:val="21"/>
    </w:rPr>
  </w:style>
  <w:style w:type="character" w:customStyle="1" w:styleId="14">
    <w:name w:val="标题 2 Char"/>
    <w:basedOn w:val="10"/>
    <w:link w:val="3"/>
    <w:qFormat/>
    <w:uiPriority w:val="9"/>
    <w:rPr>
      <w:rFonts w:ascii="宋体" w:hAnsi="宋体" w:eastAsia="宋体" w:cs="宋体"/>
      <w:b/>
      <w:bCs/>
      <w:kern w:val="0"/>
      <w:sz w:val="36"/>
      <w:szCs w:val="36"/>
    </w:rPr>
  </w:style>
  <w:style w:type="character" w:customStyle="1" w:styleId="15">
    <w:name w:val="inline-block"/>
    <w:basedOn w:val="10"/>
    <w:qFormat/>
    <w:uiPriority w:val="0"/>
  </w:style>
  <w:style w:type="character" w:customStyle="1" w:styleId="16">
    <w:name w:val="页眉 Char"/>
    <w:basedOn w:val="10"/>
    <w:link w:val="7"/>
    <w:qFormat/>
    <w:uiPriority w:val="99"/>
    <w:rPr>
      <w:sz w:val="18"/>
      <w:szCs w:val="18"/>
    </w:rPr>
  </w:style>
  <w:style w:type="character" w:customStyle="1" w:styleId="17">
    <w:name w:val="页脚 Char"/>
    <w:basedOn w:val="10"/>
    <w:link w:val="6"/>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批注文字 Char"/>
    <w:basedOn w:val="10"/>
    <w:link w:val="4"/>
    <w:semiHidden/>
    <w:qFormat/>
    <w:uiPriority w:val="99"/>
  </w:style>
  <w:style w:type="character" w:customStyle="1" w:styleId="20">
    <w:name w:val="批注框文本 Char"/>
    <w:basedOn w:val="10"/>
    <w:link w:val="5"/>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4260</Words>
  <Characters>4590</Characters>
  <Lines>33</Lines>
  <Paragraphs>9</Paragraphs>
  <TotalTime>142</TotalTime>
  <ScaleCrop>false</ScaleCrop>
  <LinksUpToDate>false</LinksUpToDate>
  <CharactersWithSpaces>4678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2024-06-15T00:32:00Z</dcterms:created>
  <dc:creator>茅拯刚</dc:creator>
  <cp:lastModifiedBy>小至子87</cp:lastModifiedBy>
  <dcterms:modified xsi:type="dcterms:W3CDTF">2025-07-04T08:18:27Z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47E2B445721F42D4A83BF9F8DECC80A7_13</vt:lpwstr>
  </property>
  <property fmtid="{D5CDD505-2E9C-101B-9397-08002B2CF9AE}" pid="4" name="KSOTemplateDocerSaveRecord">
    <vt:lpwstr>eyJoZGlkIjoiNGM1MjRhNjYzMzkxZTllMjg5YmQ4NjIzNWY1MmQzOWIiLCJ1c2VySWQiOiIxMTM1MDQ4NjU2In0=</vt:lpwstr>
  </property>
</Properties>
</file>