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A21D12">
      <w:pPr>
        <w:jc w:val="center"/>
        <w:rPr>
          <w:rFonts w:ascii="宋体" w:hAnsi="宋体"/>
          <w:sz w:val="30"/>
          <w:szCs w:val="30"/>
        </w:rPr>
      </w:pPr>
      <w:r>
        <w:rPr>
          <w:rFonts w:hint="eastAsia" w:ascii="宋体" w:hAnsi="宋体"/>
          <w:b/>
          <w:color w:val="000000"/>
          <w:kern w:val="0"/>
          <w:sz w:val="30"/>
          <w:szCs w:val="30"/>
        </w:rPr>
        <w:t>关于开展2025年杨浦区中小学教师</w:t>
      </w:r>
      <w:r>
        <w:rPr>
          <w:rFonts w:hint="eastAsia" w:ascii="宋体" w:hAnsi="宋体"/>
          <w:b/>
          <w:color w:val="000000" w:themeColor="text1"/>
          <w:kern w:val="0"/>
          <w:sz w:val="30"/>
          <w:szCs w:val="30"/>
          <w:lang w:eastAsia="zh-CN"/>
          <w14:textFill>
            <w14:solidFill>
              <w14:schemeClr w14:val="tx1"/>
            </w14:solidFill>
          </w14:textFill>
        </w:rPr>
        <w:t>副</w:t>
      </w:r>
      <w:r>
        <w:rPr>
          <w:rFonts w:hint="eastAsia" w:ascii="宋体" w:hAnsi="宋体"/>
          <w:b/>
          <w:color w:val="000000" w:themeColor="text1"/>
          <w:kern w:val="0"/>
          <w:sz w:val="30"/>
          <w:szCs w:val="30"/>
          <w14:textFill>
            <w14:solidFill>
              <w14:schemeClr w14:val="tx1"/>
            </w14:solidFill>
          </w14:textFill>
        </w:rPr>
        <w:t>高级职称</w:t>
      </w:r>
      <w:r>
        <w:rPr>
          <w:rFonts w:hint="eastAsia" w:ascii="宋体" w:hAnsi="宋体"/>
          <w:b/>
          <w:color w:val="000000"/>
          <w:kern w:val="0"/>
          <w:sz w:val="30"/>
          <w:szCs w:val="30"/>
        </w:rPr>
        <w:t>评审工作的通知</w:t>
      </w:r>
    </w:p>
    <w:p w14:paraId="13F40D57">
      <w:pPr>
        <w:spacing w:line="560" w:lineRule="exact"/>
        <w:ind w:firstLine="560" w:firstLineChars="200"/>
        <w:rPr>
          <w:rFonts w:ascii="宋体" w:hAnsi="宋体"/>
          <w:sz w:val="28"/>
        </w:rPr>
      </w:pPr>
    </w:p>
    <w:p w14:paraId="490B8AA7">
      <w:pPr>
        <w:widowControl w:val="0"/>
        <w:spacing w:afterLines="20" w:line="600" w:lineRule="exact"/>
        <w:rPr>
          <w:rFonts w:ascii="宋体" w:hAnsi="宋体"/>
          <w:color w:val="0000FF"/>
          <w:sz w:val="28"/>
        </w:rPr>
      </w:pPr>
      <w:r>
        <w:rPr>
          <w:rFonts w:hint="eastAsia" w:ascii="仿宋" w:hAnsi="仿宋" w:eastAsia="仿宋" w:cs="仿宋"/>
          <w:sz w:val="32"/>
          <w:szCs w:val="32"/>
        </w:rPr>
        <w:t>各单位（含民办、直属）：</w:t>
      </w:r>
    </w:p>
    <w:p w14:paraId="25C7ED33">
      <w:pPr>
        <w:spacing w:line="560" w:lineRule="exact"/>
        <w:ind w:firstLine="560" w:firstLineChars="200"/>
        <w:rPr>
          <w:rFonts w:ascii="宋体" w:hAnsi="宋体" w:cs="宋体"/>
          <w:sz w:val="28"/>
          <w:szCs w:val="28"/>
        </w:rPr>
      </w:pPr>
      <w:r>
        <w:rPr>
          <w:rFonts w:hint="eastAsia" w:ascii="宋体" w:hAnsi="宋体" w:cs="宋体"/>
          <w:sz w:val="28"/>
          <w:szCs w:val="28"/>
        </w:rPr>
        <w:t>为深入贯彻落实本市中小学教师职称制度改革工作，充分发挥职称评审的激励导向作用，培养造就一支高素质专业化基础教育教师队伍。根据《上海市中小学教师职称评审办法》</w:t>
      </w:r>
      <w:r>
        <w:rPr>
          <w:rFonts w:hint="eastAsia" w:ascii="宋体" w:hAnsi="宋体" w:cs="宋体"/>
          <w:sz w:val="28"/>
          <w:szCs w:val="28"/>
          <w:lang w:eastAsia="zh-CN"/>
        </w:rPr>
        <w:t>、</w:t>
      </w:r>
      <w:r>
        <w:rPr>
          <w:rFonts w:hint="eastAsia" w:ascii="宋体" w:hAnsi="宋体" w:cs="宋体"/>
          <w:sz w:val="28"/>
          <w:szCs w:val="28"/>
        </w:rPr>
        <w:t>《杨浦区中小学教师职称评聘办法（试行）》等文件精神，现就做好本区2025年中小学高级教师职务评聘工作有关事项通知如下：</w:t>
      </w:r>
    </w:p>
    <w:p w14:paraId="37C630BB">
      <w:pPr>
        <w:spacing w:line="560" w:lineRule="exact"/>
        <w:ind w:firstLine="560" w:firstLineChars="200"/>
        <w:rPr>
          <w:rFonts w:ascii="宋体" w:hAnsi="宋体"/>
          <w:color w:val="0000FF"/>
          <w:sz w:val="28"/>
        </w:rPr>
      </w:pPr>
      <w:r>
        <w:rPr>
          <w:rFonts w:hint="eastAsia" w:ascii="宋体" w:hAnsi="宋体"/>
          <w:sz w:val="28"/>
        </w:rPr>
        <w:t>一、评审范围</w:t>
      </w:r>
    </w:p>
    <w:p w14:paraId="214711CC">
      <w:pPr>
        <w:spacing w:line="560" w:lineRule="exact"/>
        <w:ind w:firstLine="560" w:firstLineChars="200"/>
        <w:rPr>
          <w:rFonts w:ascii="宋体" w:hAnsi="宋体" w:cs="宋体"/>
          <w:sz w:val="28"/>
          <w:szCs w:val="28"/>
        </w:rPr>
      </w:pPr>
      <w:r>
        <w:rPr>
          <w:rFonts w:hint="eastAsia" w:ascii="宋体" w:hAnsi="宋体" w:cs="宋体"/>
          <w:sz w:val="28"/>
          <w:szCs w:val="28"/>
        </w:rPr>
        <w:t>语文、思想政治(道德与法治)、德育、少先队教育、教育管理、数学、物理、化学、外语、历史、地理、生物、体育、劳动技术教育、计算机、幼教、特殊教育、社区教育、艺术、科学教育、综合实践活动(含校外实践教育)、健康教育、教育科研23门学科中的本区中小学、幼儿园（含民办中小学、幼儿园）特殊教育学校、专门学校、教研机构和校外教育机构等基础教育机构中持有相关《教师资格证书》，并专职从事教育教学工作的在职在岗教师或教研员。</w:t>
      </w:r>
    </w:p>
    <w:p w14:paraId="25BD28D2">
      <w:pPr>
        <w:spacing w:line="560" w:lineRule="exact"/>
        <w:ind w:firstLine="560" w:firstLineChars="200"/>
        <w:rPr>
          <w:rFonts w:hint="eastAsia" w:ascii="宋体" w:hAnsi="宋体" w:eastAsia="宋体"/>
          <w:sz w:val="28"/>
          <w:lang w:eastAsia="zh-CN"/>
        </w:rPr>
      </w:pPr>
      <w:r>
        <w:rPr>
          <w:rFonts w:hint="eastAsia" w:ascii="宋体" w:hAnsi="宋体"/>
          <w:sz w:val="28"/>
        </w:rPr>
        <w:t>二、申报</w:t>
      </w:r>
      <w:r>
        <w:rPr>
          <w:rFonts w:hint="eastAsia" w:ascii="宋体" w:hAnsi="宋体"/>
          <w:strike w:val="0"/>
          <w:dstrike w:val="0"/>
          <w:color w:val="auto"/>
          <w:sz w:val="28"/>
          <w:lang w:eastAsia="zh-CN"/>
        </w:rPr>
        <w:t>条件</w:t>
      </w:r>
    </w:p>
    <w:p w14:paraId="51C1336A">
      <w:pPr>
        <w:spacing w:line="560" w:lineRule="exact"/>
        <w:ind w:firstLine="560" w:firstLineChars="200"/>
        <w:rPr>
          <w:rFonts w:ascii="宋体" w:hAnsi="宋体"/>
          <w:sz w:val="28"/>
          <w:highlight w:val="cyan"/>
        </w:rPr>
      </w:pPr>
      <w:r>
        <w:rPr>
          <w:rFonts w:hint="eastAsia" w:ascii="宋体" w:hAnsi="宋体"/>
          <w:sz w:val="28"/>
        </w:rPr>
        <w:t>（一）申报中小学教师高级专业技术职务人员，应符合申报条件和评聘标准，其学历、资历、业绩等条件均应符合文件所规定的要求。</w:t>
      </w:r>
      <w:r>
        <w:rPr>
          <w:spacing w:val="-3"/>
          <w:sz w:val="28"/>
          <w:szCs w:val="28"/>
        </w:rPr>
        <w:t>申报教师所提交的教科研成果取得截止时间为申报截止日，</w:t>
      </w:r>
      <w:r>
        <w:rPr>
          <w:spacing w:val="-7"/>
          <w:sz w:val="28"/>
          <w:szCs w:val="28"/>
        </w:rPr>
        <w:t>且其中至少有一项已通过同行专家鉴定并在规定的有效期内，符合乡</w:t>
      </w:r>
      <w:r>
        <w:rPr>
          <w:spacing w:val="-3"/>
          <w:sz w:val="28"/>
          <w:szCs w:val="28"/>
        </w:rPr>
        <w:t>村教师支持计划的</w:t>
      </w:r>
      <w:r>
        <w:rPr>
          <w:rFonts w:hint="eastAsia"/>
          <w:spacing w:val="-3"/>
          <w:sz w:val="28"/>
          <w:szCs w:val="28"/>
        </w:rPr>
        <w:t>教师</w:t>
      </w:r>
      <w:r>
        <w:rPr>
          <w:spacing w:val="-3"/>
          <w:sz w:val="28"/>
          <w:szCs w:val="28"/>
        </w:rPr>
        <w:t>、符合援青援藏援疆支教政策</w:t>
      </w:r>
      <w:r>
        <w:rPr>
          <w:rFonts w:hint="eastAsia"/>
          <w:spacing w:val="-3"/>
          <w:sz w:val="28"/>
          <w:szCs w:val="28"/>
        </w:rPr>
        <w:t>的教师以及符合</w:t>
      </w:r>
      <w:r>
        <w:rPr>
          <w:rFonts w:hint="eastAsia"/>
          <w:spacing w:val="-7"/>
          <w:sz w:val="28"/>
          <w:szCs w:val="28"/>
        </w:rPr>
        <w:t>班主任</w:t>
      </w:r>
      <w:r>
        <w:rPr>
          <w:rFonts w:hint="eastAsia"/>
          <w:color w:val="auto"/>
          <w:spacing w:val="-7"/>
          <w:sz w:val="28"/>
          <w:szCs w:val="28"/>
          <w:highlight w:val="none"/>
          <w:lang w:eastAsia="zh-CN"/>
        </w:rPr>
        <w:t>任职年限</w:t>
      </w:r>
      <w:r>
        <w:rPr>
          <w:rFonts w:hint="eastAsia"/>
          <w:spacing w:val="-7"/>
          <w:sz w:val="28"/>
          <w:szCs w:val="28"/>
        </w:rPr>
        <w:t>要求的教师</w:t>
      </w:r>
      <w:r>
        <w:rPr>
          <w:spacing w:val="-3"/>
          <w:sz w:val="28"/>
          <w:szCs w:val="28"/>
        </w:rPr>
        <w:t>除外</w:t>
      </w:r>
      <w:r>
        <w:rPr>
          <w:rFonts w:hint="eastAsia" w:ascii="宋体" w:hAnsi="宋体"/>
          <w:sz w:val="28"/>
          <w:szCs w:val="28"/>
        </w:rPr>
        <w:t>。</w:t>
      </w:r>
    </w:p>
    <w:p w14:paraId="7B4756AF">
      <w:pPr>
        <w:spacing w:line="560" w:lineRule="exact"/>
        <w:ind w:firstLine="548" w:firstLineChars="200"/>
        <w:rPr>
          <w:spacing w:val="-3"/>
          <w:sz w:val="28"/>
          <w:szCs w:val="28"/>
        </w:rPr>
      </w:pPr>
      <w:r>
        <w:rPr>
          <w:rFonts w:hint="eastAsia"/>
          <w:spacing w:val="-3"/>
          <w:sz w:val="28"/>
          <w:szCs w:val="28"/>
        </w:rPr>
        <w:t>（二）中小学教师高级职称评审应在核准的教师岗位结构比例内缺额申报。</w:t>
      </w:r>
    </w:p>
    <w:p w14:paraId="4ECC67DE">
      <w:pPr>
        <w:spacing w:line="560" w:lineRule="exact"/>
        <w:ind w:firstLine="532" w:firstLineChars="200"/>
        <w:rPr>
          <w:spacing w:val="-3"/>
          <w:sz w:val="28"/>
          <w:szCs w:val="28"/>
        </w:rPr>
      </w:pPr>
      <w:r>
        <w:rPr>
          <w:rFonts w:hint="eastAsia"/>
          <w:spacing w:val="-7"/>
          <w:sz w:val="28"/>
          <w:szCs w:val="28"/>
        </w:rPr>
        <w:t>（三）当</w:t>
      </w:r>
      <w:r>
        <w:rPr>
          <w:rFonts w:hint="eastAsia"/>
          <w:spacing w:val="-3"/>
          <w:sz w:val="28"/>
          <w:szCs w:val="28"/>
        </w:rPr>
        <w:t>年度评审未获通过的教师，次年一般不得连续申报。如在新的一年，在教育教学或教育教学研究方面取得重大突出成果，且该成果对本市基础教育发展起到积极作用的，由本人申请，且经学校推荐、经区人力资源社会保障局和教育局会商审核，讨论同意后方可连续申报。</w:t>
      </w:r>
    </w:p>
    <w:p w14:paraId="515813D6">
      <w:pPr>
        <w:spacing w:line="560" w:lineRule="exact"/>
        <w:ind w:firstLine="560" w:firstLineChars="200"/>
        <w:rPr>
          <w:rFonts w:ascii="宋体" w:hAnsi="宋体"/>
          <w:color w:val="0000FF"/>
          <w:sz w:val="28"/>
        </w:rPr>
      </w:pPr>
      <w:r>
        <w:rPr>
          <w:rFonts w:hint="eastAsia" w:ascii="宋体" w:hAnsi="宋体"/>
          <w:sz w:val="28"/>
        </w:rPr>
        <w:t>（</w:t>
      </w:r>
      <w:r>
        <w:rPr>
          <w:rFonts w:hint="eastAsia"/>
          <w:spacing w:val="-3"/>
          <w:sz w:val="28"/>
          <w:szCs w:val="28"/>
        </w:rPr>
        <w:t>四）</w:t>
      </w:r>
      <w:r>
        <w:rPr>
          <w:rFonts w:hint="eastAsia" w:ascii="宋体" w:hAnsi="宋体"/>
          <w:sz w:val="28"/>
        </w:rPr>
        <w:t>任一级教师以来，主持过市委、办、局的厅局级以上重大教育改革实践或研究课题，或获得省部级以上教育教学成果奖（排名前3）的申报教师，可适当放宽学历、任职资历条件。原则上，任职资历放宽不超过1年，且在中小学教师岗位的经历不少于3年。</w:t>
      </w:r>
    </w:p>
    <w:p w14:paraId="69BD6079">
      <w:pPr>
        <w:spacing w:line="560" w:lineRule="exact"/>
        <w:ind w:firstLine="560" w:firstLineChars="200"/>
        <w:rPr>
          <w:rFonts w:ascii="宋体" w:hAnsi="宋体"/>
          <w:sz w:val="28"/>
        </w:rPr>
      </w:pPr>
      <w:r>
        <w:rPr>
          <w:rFonts w:hint="eastAsia" w:ascii="宋体" w:hAnsi="宋体"/>
          <w:sz w:val="28"/>
        </w:rPr>
        <w:t>（五）根据市教委《上海市少先队辅导员参加中学高级教师职务评聘条件的规定（试行）》的文件精神，以下三类人员可以申报少先队教育学科：</w:t>
      </w:r>
    </w:p>
    <w:p w14:paraId="51CDD8B1">
      <w:pPr>
        <w:spacing w:line="560" w:lineRule="exact"/>
        <w:ind w:firstLine="560" w:firstLineChars="200"/>
        <w:rPr>
          <w:rFonts w:ascii="宋体" w:hAnsi="宋体"/>
          <w:sz w:val="28"/>
        </w:rPr>
      </w:pPr>
      <w:r>
        <w:rPr>
          <w:rFonts w:hint="eastAsia" w:ascii="宋体" w:hAnsi="宋体"/>
          <w:sz w:val="28"/>
        </w:rPr>
        <w:t>1.各初中、小学在岗专职从事少先队教育的少先队大队辅导员和分管少先队教育的党政干部。</w:t>
      </w:r>
    </w:p>
    <w:p w14:paraId="507B64D6">
      <w:pPr>
        <w:spacing w:line="560" w:lineRule="exact"/>
        <w:ind w:firstLine="560" w:firstLineChars="200"/>
        <w:rPr>
          <w:rFonts w:ascii="宋体" w:hAnsi="宋体"/>
          <w:sz w:val="28"/>
        </w:rPr>
      </w:pPr>
      <w:r>
        <w:rPr>
          <w:rFonts w:hint="eastAsia" w:ascii="宋体" w:hAnsi="宋体"/>
          <w:sz w:val="28"/>
        </w:rPr>
        <w:t>2.区少先队总辅导员、少先队教研员。</w:t>
      </w:r>
    </w:p>
    <w:p w14:paraId="267C8C2C">
      <w:pPr>
        <w:spacing w:line="560" w:lineRule="exact"/>
        <w:ind w:firstLine="560" w:firstLineChars="200"/>
        <w:rPr>
          <w:rFonts w:ascii="宋体" w:hAnsi="宋体"/>
          <w:sz w:val="28"/>
        </w:rPr>
      </w:pPr>
      <w:r>
        <w:rPr>
          <w:rFonts w:hint="eastAsia" w:ascii="宋体" w:hAnsi="宋体"/>
          <w:sz w:val="28"/>
        </w:rPr>
        <w:t>3.各初中、小学担任少先队中队辅导员累计满8年，在少先队教育、少先队工作方面取得显著成绩，所带队集体曾获区级及以上先进集体荣誉称号，或本人曾获区级及以上少先队先进个人荣誉称号。</w:t>
      </w:r>
    </w:p>
    <w:p w14:paraId="17ED8251">
      <w:pPr>
        <w:spacing w:line="560" w:lineRule="exact"/>
        <w:ind w:firstLine="560" w:firstLineChars="200"/>
        <w:rPr>
          <w:rFonts w:ascii="宋体" w:hAnsi="宋体"/>
          <w:sz w:val="28"/>
        </w:rPr>
      </w:pPr>
      <w:r>
        <w:rPr>
          <w:rFonts w:hint="eastAsia" w:ascii="宋体" w:hAnsi="宋体"/>
          <w:sz w:val="28"/>
        </w:rPr>
        <w:t>（六）根据市教委要求，符合以下条件教师可申报社区教育学科：</w:t>
      </w:r>
    </w:p>
    <w:p w14:paraId="15B8D45C">
      <w:pPr>
        <w:spacing w:line="560" w:lineRule="exact"/>
        <w:ind w:firstLine="560" w:firstLineChars="200"/>
        <w:rPr>
          <w:rFonts w:ascii="宋体" w:hAnsi="宋体"/>
          <w:sz w:val="28"/>
        </w:rPr>
      </w:pPr>
      <w:r>
        <w:rPr>
          <w:rFonts w:hint="eastAsia" w:ascii="宋体" w:hAnsi="宋体"/>
          <w:sz w:val="28"/>
        </w:rPr>
        <w:t>1.机构范围：申报社区教育学科的教师，应是在区社区学院、社区学校（包括挂社区学院、社区学校牌子的成人学校）中，专职从事社区教育教学工作的在编在岗的中小学教师。未挂社区学院、社区学校牌子的成人学校不属于社区学院、社区学校的范围。</w:t>
      </w:r>
    </w:p>
    <w:p w14:paraId="5C182812">
      <w:pPr>
        <w:spacing w:line="560" w:lineRule="exact"/>
        <w:ind w:firstLine="560" w:firstLineChars="200"/>
        <w:rPr>
          <w:rFonts w:ascii="宋体" w:hAnsi="宋体"/>
          <w:color w:val="0000FF"/>
          <w:sz w:val="28"/>
        </w:rPr>
      </w:pPr>
      <w:r>
        <w:rPr>
          <w:rFonts w:hint="eastAsia" w:ascii="宋体" w:hAnsi="宋体"/>
          <w:sz w:val="28"/>
        </w:rPr>
        <w:t>2.教师资格要求：申报社区教育学科的教师，应具有初级中学及其以上教师资格。</w:t>
      </w:r>
    </w:p>
    <w:p w14:paraId="0F515FA9">
      <w:pPr>
        <w:ind w:firstLine="560" w:firstLineChars="200"/>
        <w:rPr>
          <w:rFonts w:ascii="宋体" w:hAnsi="宋体"/>
          <w:sz w:val="28"/>
        </w:rPr>
      </w:pPr>
      <w:r>
        <w:rPr>
          <w:rFonts w:hint="eastAsia" w:ascii="宋体" w:hAnsi="宋体"/>
          <w:sz w:val="28"/>
        </w:rPr>
        <w:t>（七）高中教师要有不少于1个学年的初中或乡村学校任教经历。</w:t>
      </w:r>
    </w:p>
    <w:p w14:paraId="7E49F9C8">
      <w:pPr>
        <w:spacing w:line="560" w:lineRule="exact"/>
        <w:ind w:firstLine="562" w:firstLineChars="200"/>
        <w:rPr>
          <w:rFonts w:ascii="宋体" w:hAnsi="宋体"/>
          <w:sz w:val="28"/>
          <w:szCs w:val="28"/>
        </w:rPr>
      </w:pPr>
      <w:r>
        <w:rPr>
          <w:rFonts w:hint="eastAsia" w:ascii="宋体" w:hAnsi="宋体"/>
          <w:b/>
          <w:bCs/>
          <w:sz w:val="28"/>
          <w:szCs w:val="28"/>
          <w:u w:val="single"/>
        </w:rPr>
        <w:t>时间计算是截止至2025年12月31日，初中或乡村学校教学经历已满一学年</w:t>
      </w:r>
      <w:r>
        <w:rPr>
          <w:rFonts w:hint="eastAsia" w:ascii="宋体" w:hAnsi="宋体"/>
          <w:sz w:val="28"/>
          <w:szCs w:val="28"/>
        </w:rPr>
        <w:t>。</w:t>
      </w:r>
    </w:p>
    <w:p w14:paraId="5D0407FF">
      <w:pPr>
        <w:spacing w:line="560" w:lineRule="exact"/>
        <w:ind w:firstLine="560" w:firstLineChars="200"/>
        <w:rPr>
          <w:rFonts w:ascii="宋体" w:hAnsi="宋体"/>
          <w:b/>
          <w:bCs/>
          <w:color w:val="0000FF"/>
          <w:sz w:val="28"/>
          <w:u w:val="single"/>
        </w:rPr>
      </w:pPr>
      <w:r>
        <w:rPr>
          <w:rFonts w:hint="eastAsia" w:ascii="宋体" w:hAnsi="宋体"/>
          <w:sz w:val="28"/>
        </w:rPr>
        <w:t>（八）</w:t>
      </w:r>
      <w:r>
        <w:rPr>
          <w:rFonts w:hint="eastAsia" w:ascii="仿宋_GB2312" w:hAnsi="楷体"/>
          <w:sz w:val="28"/>
          <w:szCs w:val="28"/>
        </w:rPr>
        <w:t>向长期从事乡村学校一线教学的教师倾斜。</w:t>
      </w:r>
      <w:r>
        <w:rPr>
          <w:rFonts w:hint="eastAsia"/>
          <w:spacing w:val="-3"/>
          <w:sz w:val="28"/>
          <w:szCs w:val="28"/>
        </w:rPr>
        <w:t>在乡村学校任教满10年，且现仍在乡村学校任教，申报高级教师可缩短1年资历年限，论文不作限制性要求。</w:t>
      </w:r>
      <w:r>
        <w:rPr>
          <w:rFonts w:hint="eastAsia" w:ascii="宋体" w:hAnsi="宋体"/>
          <w:b/>
          <w:bCs/>
          <w:sz w:val="28"/>
          <w:u w:val="single"/>
        </w:rPr>
        <w:t>关于乡村学校范围请参照《上海市教育委员会关于公布&lt;上海市乡村学校名单&gt;的通知》（沪教委人〔2023〕51号）。乡村学校工作经历年限计算是截止至2025年12月31日。</w:t>
      </w:r>
    </w:p>
    <w:p w14:paraId="00BB9063">
      <w:pPr>
        <w:spacing w:line="560" w:lineRule="exact"/>
        <w:ind w:firstLine="416" w:firstLineChars="200"/>
        <w:rPr>
          <w:rFonts w:ascii="宋体" w:hAnsi="宋体"/>
          <w:sz w:val="28"/>
        </w:rPr>
      </w:pPr>
      <w:r>
        <w:rPr>
          <w:spacing w:val="-1"/>
        </w:rPr>
        <w:t>（</w:t>
      </w:r>
      <w:r>
        <w:rPr>
          <w:rFonts w:hint="eastAsia" w:ascii="宋体" w:hAnsi="宋体"/>
          <w:sz w:val="28"/>
        </w:rPr>
        <w:t>九）根据市人社局、市教委《关于支教教师评聘中小学教师正高级和高级职称的有关规定（试行）》的文件精神，支教教师任现职以来:</w:t>
      </w:r>
    </w:p>
    <w:p w14:paraId="1EB762EF">
      <w:pPr>
        <w:spacing w:line="560" w:lineRule="exact"/>
        <w:ind w:firstLine="560" w:firstLineChars="200"/>
        <w:rPr>
          <w:rFonts w:ascii="宋体" w:hAnsi="宋体"/>
          <w:sz w:val="28"/>
        </w:rPr>
      </w:pPr>
      <w:r>
        <w:rPr>
          <w:rFonts w:hint="eastAsia" w:ascii="宋体" w:hAnsi="宋体"/>
          <w:sz w:val="28"/>
        </w:rPr>
        <w:t>1.到外省市对口地区支教满1年并经受援单位考核合格，并担任中级职务累计满4年者，可申报高级教师职称。</w:t>
      </w:r>
    </w:p>
    <w:p w14:paraId="1566493F">
      <w:pPr>
        <w:spacing w:line="560" w:lineRule="exact"/>
        <w:ind w:firstLine="560" w:firstLineChars="200"/>
        <w:rPr>
          <w:rFonts w:ascii="宋体" w:hAnsi="宋体"/>
          <w:sz w:val="28"/>
        </w:rPr>
      </w:pPr>
      <w:r>
        <w:rPr>
          <w:rFonts w:hint="eastAsia" w:ascii="宋体" w:hAnsi="宋体"/>
          <w:sz w:val="28"/>
        </w:rPr>
        <w:t>2.到外省市对口地区支教满1年并经受援单位考核合格，支教期间在当地所写的有关教育教学方面的调查报告以及论文被当地教育行政部门认可的，可视作在区级刊物发表的论文。</w:t>
      </w:r>
    </w:p>
    <w:p w14:paraId="1F6BC05E">
      <w:pPr>
        <w:spacing w:line="560" w:lineRule="exact"/>
        <w:ind w:firstLine="560" w:firstLineChars="200"/>
        <w:rPr>
          <w:rFonts w:ascii="宋体" w:hAnsi="宋体"/>
          <w:sz w:val="28"/>
        </w:rPr>
      </w:pPr>
      <w:r>
        <w:rPr>
          <w:rFonts w:hint="eastAsia" w:ascii="宋体" w:hAnsi="宋体"/>
          <w:sz w:val="28"/>
        </w:rPr>
        <w:t>3.到外省市对口地区支教经历视同乡村学校教学经历。</w:t>
      </w:r>
    </w:p>
    <w:p w14:paraId="7D0BC5D4">
      <w:pPr>
        <w:spacing w:line="560" w:lineRule="exact"/>
        <w:ind w:firstLine="560" w:firstLineChars="200"/>
        <w:rPr>
          <w:rFonts w:ascii="宋体" w:hAnsi="宋体"/>
          <w:sz w:val="28"/>
        </w:rPr>
      </w:pPr>
      <w:r>
        <w:rPr>
          <w:rFonts w:hint="eastAsia" w:ascii="宋体" w:hAnsi="宋体"/>
          <w:sz w:val="28"/>
        </w:rPr>
        <w:t>4.援藏援疆援青以及援滇（涉藏地区）满1年并经受援单位考核合格者，论文发表不作为申报评聘的必要条件。</w:t>
      </w:r>
    </w:p>
    <w:p w14:paraId="65AD8CEC">
      <w:pPr>
        <w:spacing w:line="560" w:lineRule="exact"/>
        <w:ind w:firstLine="560" w:firstLineChars="200"/>
        <w:rPr>
          <w:rFonts w:ascii="宋体" w:hAnsi="宋体"/>
          <w:sz w:val="28"/>
        </w:rPr>
      </w:pPr>
      <w:r>
        <w:rPr>
          <w:rFonts w:hint="eastAsia" w:ascii="宋体" w:hAnsi="宋体"/>
          <w:sz w:val="28"/>
        </w:rPr>
        <w:t>5.援滇（非涉藏地区）援派期为1.5年以上的，支教工作满1年并经受援单位考核合格者，可享受乡村教师支持计划政策，论文发表不作为申报评聘的必要条件。</w:t>
      </w:r>
    </w:p>
    <w:p w14:paraId="624A18AB">
      <w:pPr>
        <w:spacing w:line="560" w:lineRule="exact"/>
        <w:ind w:firstLine="560" w:firstLineChars="200"/>
        <w:rPr>
          <w:rFonts w:ascii="宋体" w:hAnsi="宋体"/>
          <w:sz w:val="28"/>
        </w:rPr>
      </w:pPr>
      <w:r>
        <w:rPr>
          <w:rFonts w:hint="eastAsia" w:ascii="宋体" w:hAnsi="宋体"/>
          <w:sz w:val="28"/>
        </w:rPr>
        <w:t>除上述条件特别规定外，支教教师晋升高一级职称的其他条件仍需符合相应文件的规定和要求。</w:t>
      </w:r>
    </w:p>
    <w:p w14:paraId="78548E00">
      <w:pPr>
        <w:spacing w:line="560" w:lineRule="exact"/>
        <w:ind w:firstLine="560" w:firstLineChars="200"/>
        <w:rPr>
          <w:rFonts w:ascii="宋体" w:hAnsi="宋体" w:cs="宋体"/>
          <w:strike/>
          <w:dstrike w:val="0"/>
          <w:sz w:val="28"/>
          <w:szCs w:val="28"/>
          <w:highlight w:val="none"/>
        </w:rPr>
      </w:pPr>
      <w:r>
        <w:rPr>
          <w:rFonts w:hint="eastAsia" w:ascii="宋体" w:hAnsi="宋体" w:cs="宋体"/>
          <w:sz w:val="28"/>
          <w:szCs w:val="28"/>
          <w:highlight w:val="none"/>
        </w:rPr>
        <w:t>三、</w:t>
      </w:r>
      <w:r>
        <w:rPr>
          <w:rFonts w:hint="eastAsia" w:ascii="宋体" w:hAnsi="宋体" w:cs="宋体"/>
          <w:color w:val="auto"/>
          <w:sz w:val="28"/>
          <w:szCs w:val="28"/>
          <w:highlight w:val="none"/>
          <w:lang w:eastAsia="zh-CN"/>
        </w:rPr>
        <w:t>申报流程</w:t>
      </w:r>
    </w:p>
    <w:p w14:paraId="0DB4B434">
      <w:pPr>
        <w:spacing w:line="560" w:lineRule="exact"/>
        <w:ind w:firstLine="560" w:firstLineChars="200"/>
        <w:rPr>
          <w:rFonts w:ascii="宋体" w:hAnsi="宋体"/>
          <w:sz w:val="28"/>
          <w:highlight w:val="none"/>
        </w:rPr>
      </w:pPr>
      <w:r>
        <w:rPr>
          <w:rFonts w:hint="eastAsia" w:ascii="宋体" w:hAnsi="宋体"/>
          <w:sz w:val="28"/>
          <w:highlight w:val="none"/>
        </w:rPr>
        <w:t>符合本区中小学高级教师申报条件的教师向本人所在单位申请，并提交申报材料。</w:t>
      </w:r>
    </w:p>
    <w:p w14:paraId="318EFF2A">
      <w:pPr>
        <w:spacing w:line="560" w:lineRule="exact"/>
        <w:ind w:firstLine="560" w:firstLineChars="200"/>
        <w:rPr>
          <w:rFonts w:ascii="宋体" w:hAnsi="宋体"/>
          <w:sz w:val="28"/>
          <w:highlight w:val="none"/>
        </w:rPr>
      </w:pPr>
      <w:r>
        <w:rPr>
          <w:rFonts w:hint="eastAsia" w:ascii="宋体" w:hAnsi="宋体"/>
          <w:sz w:val="28"/>
          <w:highlight w:val="none"/>
        </w:rPr>
        <w:t>用人单位应根据</w:t>
      </w:r>
      <w:r>
        <w:rPr>
          <w:rFonts w:hint="eastAsia" w:ascii="宋体" w:hAnsi="宋体"/>
          <w:sz w:val="28"/>
          <w:highlight w:val="none"/>
          <w:lang w:eastAsia="zh-CN"/>
        </w:rPr>
        <w:t>本</w:t>
      </w:r>
      <w:r>
        <w:rPr>
          <w:rFonts w:hint="eastAsia" w:ascii="宋体" w:hAnsi="宋体"/>
          <w:sz w:val="28"/>
          <w:highlight w:val="none"/>
        </w:rPr>
        <w:t>通知认真审核申报材料，并作出书面审核意见，对申报教师在师德素养、教育教学水平、研究能力、工作业绩等方面进行考核评价，并择优推荐。申报材料应在本单位内部公示不少于5个工作日，经公示无异议的报区职称办公室。</w:t>
      </w:r>
    </w:p>
    <w:p w14:paraId="024DD965">
      <w:pPr>
        <w:spacing w:line="560" w:lineRule="exact"/>
        <w:ind w:firstLine="560" w:firstLineChars="200"/>
        <w:rPr>
          <w:rFonts w:ascii="宋体" w:hAnsi="宋体"/>
          <w:sz w:val="28"/>
        </w:rPr>
      </w:pPr>
      <w:r>
        <w:rPr>
          <w:rFonts w:hint="eastAsia" w:ascii="宋体" w:hAnsi="宋体"/>
          <w:sz w:val="28"/>
        </w:rPr>
        <w:t>四、时间安排</w:t>
      </w:r>
    </w:p>
    <w:p w14:paraId="10673575">
      <w:pPr>
        <w:spacing w:line="560" w:lineRule="exact"/>
        <w:ind w:firstLine="560" w:firstLineChars="200"/>
        <w:rPr>
          <w:rFonts w:ascii="宋体" w:hAnsi="宋体"/>
          <w:sz w:val="28"/>
        </w:rPr>
      </w:pPr>
      <w:r>
        <w:rPr>
          <w:rFonts w:hint="eastAsia" w:ascii="宋体" w:hAnsi="宋体"/>
          <w:sz w:val="28"/>
        </w:rPr>
        <w:t>（一）申报阶段（全面采用网上系统）</w:t>
      </w:r>
    </w:p>
    <w:p w14:paraId="2896D6D2">
      <w:pPr>
        <w:spacing w:line="560" w:lineRule="exact"/>
        <w:ind w:firstLine="562" w:firstLineChars="200"/>
        <w:rPr>
          <w:rFonts w:ascii="宋体" w:hAnsi="宋体"/>
          <w:color w:val="000000" w:themeColor="text1"/>
          <w:sz w:val="28"/>
          <w:highlight w:val="none"/>
          <w14:textFill>
            <w14:solidFill>
              <w14:schemeClr w14:val="tx1"/>
            </w14:solidFill>
          </w14:textFill>
        </w:rPr>
      </w:pPr>
      <w:r>
        <w:rPr>
          <w:rFonts w:hint="eastAsia" w:ascii="宋体" w:hAnsi="宋体"/>
          <w:b/>
          <w:bCs/>
          <w:sz w:val="28"/>
        </w:rPr>
        <w:t>1.申报</w:t>
      </w:r>
      <w:r>
        <w:rPr>
          <w:rFonts w:hint="eastAsia" w:ascii="宋体" w:hAnsi="宋体"/>
          <w:b/>
          <w:bCs/>
          <w:color w:val="000000" w:themeColor="text1"/>
          <w:sz w:val="28"/>
          <w:highlight w:val="none"/>
          <w14:textFill>
            <w14:solidFill>
              <w14:schemeClr w14:val="tx1"/>
            </w14:solidFill>
          </w14:textFill>
        </w:rPr>
        <w:t>（9月</w:t>
      </w:r>
      <w:r>
        <w:rPr>
          <w:rFonts w:hint="eastAsia" w:ascii="宋体" w:hAnsi="宋体"/>
          <w:b/>
          <w:bCs/>
          <w:color w:val="000000" w:themeColor="text1"/>
          <w:sz w:val="28"/>
          <w:highlight w:val="none"/>
          <w:lang w:val="en-US" w:eastAsia="zh-CN"/>
          <w14:textFill>
            <w14:solidFill>
              <w14:schemeClr w14:val="tx1"/>
            </w14:solidFill>
          </w14:textFill>
        </w:rPr>
        <w:t>28</w:t>
      </w:r>
      <w:r>
        <w:rPr>
          <w:rFonts w:hint="eastAsia" w:ascii="宋体" w:hAnsi="宋体"/>
          <w:b/>
          <w:bCs/>
          <w:color w:val="000000" w:themeColor="text1"/>
          <w:sz w:val="28"/>
          <w:highlight w:val="none"/>
          <w14:textFill>
            <w14:solidFill>
              <w14:schemeClr w14:val="tx1"/>
            </w14:solidFill>
          </w14:textFill>
        </w:rPr>
        <w:t>日-10月10日）</w:t>
      </w:r>
    </w:p>
    <w:p w14:paraId="672F42C4">
      <w:pPr>
        <w:spacing w:line="560" w:lineRule="exact"/>
        <w:ind w:firstLine="560" w:firstLineChars="200"/>
        <w:rPr>
          <w:rFonts w:ascii="宋体" w:hAnsi="宋体"/>
          <w:color w:val="000000" w:themeColor="text1"/>
          <w:sz w:val="28"/>
          <w:highlight w:val="none"/>
          <w14:textFill>
            <w14:solidFill>
              <w14:schemeClr w14:val="tx1"/>
            </w14:solidFill>
          </w14:textFill>
        </w:rPr>
      </w:pPr>
      <w:r>
        <w:rPr>
          <w:rFonts w:hint="eastAsia" w:ascii="宋体" w:hAnsi="宋体"/>
          <w:color w:val="000000" w:themeColor="text1"/>
          <w:sz w:val="28"/>
          <w:highlight w:val="none"/>
          <w14:textFill>
            <w14:solidFill>
              <w14:schemeClr w14:val="tx1"/>
            </w14:solidFill>
          </w14:textFill>
        </w:rPr>
        <w:t>（1）</w:t>
      </w:r>
      <w:r>
        <w:rPr>
          <w:rStyle w:val="9"/>
          <w:rFonts w:hint="eastAsia" w:ascii="宋体" w:hAnsi="宋体"/>
          <w:color w:val="000000" w:themeColor="text1"/>
          <w:sz w:val="28"/>
          <w:highlight w:val="none"/>
          <w:u w:val="none"/>
          <w:lang w:val="en-US" w:eastAsia="zh-CN"/>
          <w14:textFill>
            <w14:solidFill>
              <w14:schemeClr w14:val="tx1"/>
            </w14:solidFill>
          </w14:textFill>
        </w:rPr>
        <w:t>9</w:t>
      </w:r>
      <w:r>
        <w:rPr>
          <w:rFonts w:hint="eastAsia" w:ascii="宋体" w:hAnsi="宋体"/>
          <w:color w:val="000000" w:themeColor="text1"/>
          <w:sz w:val="28"/>
          <w:highlight w:val="none"/>
          <w14:textFill>
            <w14:solidFill>
              <w14:schemeClr w14:val="tx1"/>
            </w14:solidFill>
          </w14:textFill>
        </w:rPr>
        <w:t>月</w:t>
      </w:r>
      <w:r>
        <w:rPr>
          <w:rFonts w:hint="eastAsia" w:ascii="宋体" w:hAnsi="宋体"/>
          <w:color w:val="000000" w:themeColor="text1"/>
          <w:sz w:val="28"/>
          <w:highlight w:val="none"/>
          <w:lang w:val="en-US" w:eastAsia="zh-CN"/>
          <w14:textFill>
            <w14:solidFill>
              <w14:schemeClr w14:val="tx1"/>
            </w14:solidFill>
          </w14:textFill>
        </w:rPr>
        <w:t>30</w:t>
      </w:r>
      <w:r>
        <w:rPr>
          <w:rFonts w:hint="eastAsia" w:ascii="宋体" w:hAnsi="宋体"/>
          <w:color w:val="000000" w:themeColor="text1"/>
          <w:sz w:val="28"/>
          <w:highlight w:val="none"/>
          <w14:textFill>
            <w14:solidFill>
              <w14:schemeClr w14:val="tx1"/>
            </w14:solidFill>
          </w14:textFill>
        </w:rPr>
        <w:t>日</w:t>
      </w:r>
    </w:p>
    <w:p w14:paraId="1BCC635C">
      <w:pPr>
        <w:spacing w:line="560" w:lineRule="exact"/>
        <w:ind w:firstLine="560" w:firstLineChars="200"/>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①递交申报表中“所在单位核实意见和事业单位岗位情况”页（一式三份）以及《事业单位岗位聘用情况表》（一式一份），申报人若为正职校长或书记的</w:t>
      </w:r>
      <w:r>
        <w:rPr>
          <w:rFonts w:hint="eastAsia" w:ascii="宋体" w:hAnsi="宋体"/>
          <w:color w:val="000000" w:themeColor="text1"/>
          <w:sz w:val="28"/>
          <w:lang w:eastAsia="zh-CN"/>
          <w14:textFill>
            <w14:solidFill>
              <w14:schemeClr w14:val="tx1"/>
            </w14:solidFill>
          </w14:textFill>
        </w:rPr>
        <w:t>，还需填写</w:t>
      </w:r>
      <w:r>
        <w:rPr>
          <w:rFonts w:hint="eastAsia" w:ascii="宋体" w:hAnsi="宋体"/>
          <w:color w:val="000000" w:themeColor="text1"/>
          <w:sz w:val="28"/>
          <w14:textFill>
            <w14:solidFill>
              <w14:schemeClr w14:val="tx1"/>
            </w14:solidFill>
          </w14:textFill>
        </w:rPr>
        <w:t>“近五年师德考核与诚信情况表”（一式三份），交至区教育人才交流服务中心，</w:t>
      </w:r>
      <w:r>
        <w:rPr>
          <w:rFonts w:hint="eastAsia" w:ascii="宋体" w:hAnsi="宋体"/>
          <w:color w:val="000000" w:themeColor="text1"/>
          <w:sz w:val="28"/>
          <w:lang w:eastAsia="zh-CN"/>
          <w14:textFill>
            <w14:solidFill>
              <w14:schemeClr w14:val="tx1"/>
            </w14:solidFill>
          </w14:textFill>
        </w:rPr>
        <w:t>经</w:t>
      </w:r>
      <w:r>
        <w:rPr>
          <w:rFonts w:hint="eastAsia" w:ascii="宋体" w:hAnsi="宋体"/>
          <w:color w:val="000000" w:themeColor="text1"/>
          <w:sz w:val="28"/>
          <w14:textFill>
            <w14:solidFill>
              <w14:schemeClr w14:val="tx1"/>
            </w14:solidFill>
          </w14:textFill>
        </w:rPr>
        <w:t>区</w:t>
      </w:r>
      <w:r>
        <w:rPr>
          <w:rFonts w:hint="eastAsia" w:ascii="宋体" w:hAnsi="宋体"/>
          <w:color w:val="000000" w:themeColor="text1"/>
          <w:sz w:val="28"/>
          <w:highlight w:val="none"/>
          <w14:textFill>
            <w14:solidFill>
              <w14:schemeClr w14:val="tx1"/>
            </w14:solidFill>
          </w14:textFill>
        </w:rPr>
        <w:t>人力资源社会保障局</w:t>
      </w:r>
      <w:r>
        <w:rPr>
          <w:rFonts w:hint="eastAsia" w:ascii="宋体" w:hAnsi="宋体"/>
          <w:color w:val="000000" w:themeColor="text1"/>
          <w:sz w:val="28"/>
          <w14:textFill>
            <w14:solidFill>
              <w14:schemeClr w14:val="tx1"/>
            </w14:solidFill>
          </w14:textFill>
        </w:rPr>
        <w:t>和</w:t>
      </w:r>
      <w:r>
        <w:rPr>
          <w:rFonts w:hint="eastAsia" w:ascii="宋体" w:hAnsi="宋体"/>
          <w:color w:val="000000" w:themeColor="text1"/>
          <w:sz w:val="28"/>
          <w:highlight w:val="none"/>
          <w:lang w:eastAsia="zh-CN"/>
          <w14:textFill>
            <w14:solidFill>
              <w14:schemeClr w14:val="tx1"/>
            </w14:solidFill>
          </w14:textFill>
        </w:rPr>
        <w:t>区</w:t>
      </w:r>
      <w:r>
        <w:rPr>
          <w:rFonts w:hint="eastAsia" w:ascii="宋体" w:hAnsi="宋体"/>
          <w:color w:val="000000" w:themeColor="text1"/>
          <w:sz w:val="28"/>
          <w14:textFill>
            <w14:solidFill>
              <w14:schemeClr w14:val="tx1"/>
            </w14:solidFill>
          </w14:textFill>
        </w:rPr>
        <w:t>教育局盖章后上传平台。</w:t>
      </w:r>
      <w:bookmarkStart w:id="0" w:name="_GoBack"/>
      <w:bookmarkEnd w:id="0"/>
    </w:p>
    <w:p w14:paraId="560B178D">
      <w:pPr>
        <w:spacing w:line="560" w:lineRule="exact"/>
        <w:ind w:firstLine="560" w:firstLineChars="200"/>
        <w:rPr>
          <w:rFonts w:ascii="宋体" w:hAnsi="宋体"/>
          <w:sz w:val="28"/>
        </w:rPr>
      </w:pPr>
      <w:r>
        <w:rPr>
          <w:rFonts w:hint="eastAsia" w:ascii="宋体" w:hAnsi="宋体"/>
          <w:sz w:val="28"/>
        </w:rPr>
        <w:t>②《2025年中小学教师副高级职称申报人员名单》、</w:t>
      </w:r>
      <w:r>
        <w:fldChar w:fldCharType="begin"/>
      </w:r>
      <w:r>
        <w:instrText xml:space="preserve"> HYPERLINK "mailto:各单位将（语文、数学、外语、物理、化学、政治、历史）七门学科申报人员的基础信息花名册电子稿及校级领导申报教育管理学科的管理工作考核意见电子稿，于10月10日前发送至邮箱%3cyanfeiwen@foxmail.com%3e" </w:instrText>
      </w:r>
      <w:r>
        <w:fldChar w:fldCharType="separate"/>
      </w:r>
      <w:r>
        <w:rPr>
          <w:rStyle w:val="9"/>
          <w:rFonts w:hint="eastAsia" w:ascii="宋体" w:hAnsi="宋体"/>
          <w:color w:val="auto"/>
          <w:sz w:val="28"/>
          <w:u w:val="none"/>
        </w:rPr>
        <w:t>《测试报名表》、申报教育管理学科的《学校行政领导管理工作考核意见》电子稿，发送至邮箱&lt;ypjyrc230@126.com&gt;</w:t>
      </w:r>
      <w:r>
        <w:rPr>
          <w:rStyle w:val="9"/>
          <w:rFonts w:hint="eastAsia" w:ascii="宋体" w:hAnsi="宋体"/>
          <w:color w:val="auto"/>
          <w:sz w:val="28"/>
          <w:u w:val="none"/>
        </w:rPr>
        <w:fldChar w:fldCharType="end"/>
      </w:r>
      <w:r>
        <w:rPr>
          <w:rFonts w:hint="eastAsia" w:ascii="宋体" w:hAnsi="宋体"/>
          <w:sz w:val="28"/>
        </w:rPr>
        <w:t>。</w:t>
      </w:r>
    </w:p>
    <w:p w14:paraId="5B806F25">
      <w:pPr>
        <w:spacing w:line="560" w:lineRule="exact"/>
        <w:ind w:firstLine="560" w:firstLineChars="200"/>
        <w:rPr>
          <w:rFonts w:ascii="宋体" w:hAnsi="宋体"/>
          <w:sz w:val="28"/>
        </w:rPr>
      </w:pPr>
      <w:r>
        <w:rPr>
          <w:rStyle w:val="9"/>
          <w:rFonts w:hint="eastAsia" w:ascii="宋体" w:hAnsi="宋体"/>
          <w:color w:val="auto"/>
          <w:sz w:val="28"/>
          <w:u w:val="none"/>
        </w:rPr>
        <w:t>（2）</w:t>
      </w:r>
      <w:r>
        <w:rPr>
          <w:rFonts w:hint="eastAsia" w:ascii="宋体" w:hAnsi="宋体"/>
          <w:sz w:val="28"/>
        </w:rPr>
        <w:t>10月10日前，</w:t>
      </w:r>
      <w:r>
        <w:rPr>
          <w:rStyle w:val="9"/>
          <w:rFonts w:hint="eastAsia" w:ascii="宋体" w:hAnsi="宋体"/>
          <w:color w:val="auto"/>
          <w:sz w:val="28"/>
          <w:u w:val="none"/>
        </w:rPr>
        <w:t>各单位</w:t>
      </w:r>
      <w:r>
        <w:rPr>
          <w:rFonts w:hint="eastAsia" w:ascii="宋体" w:hAnsi="宋体"/>
          <w:sz w:val="28"/>
        </w:rPr>
        <w:t>在申报系统“上海市职称服务系统”（http://www.rsj.sh.gov.cn/zcps/zcpssb/index）完成对申报人员材料的审核并提交。</w:t>
      </w:r>
    </w:p>
    <w:p w14:paraId="48064EAD">
      <w:pPr>
        <w:spacing w:line="560" w:lineRule="exact"/>
        <w:ind w:firstLine="562" w:firstLineChars="200"/>
        <w:rPr>
          <w:rFonts w:ascii="宋体" w:hAnsi="宋体"/>
          <w:sz w:val="28"/>
        </w:rPr>
      </w:pPr>
      <w:r>
        <w:rPr>
          <w:rFonts w:hint="eastAsia" w:ascii="宋体" w:hAnsi="宋体"/>
          <w:b/>
          <w:bCs/>
          <w:sz w:val="28"/>
        </w:rPr>
        <w:t>2.审核、补证（10月11日-10月20日）</w:t>
      </w:r>
    </w:p>
    <w:p w14:paraId="3881C795">
      <w:pPr>
        <w:spacing w:line="560" w:lineRule="exact"/>
        <w:ind w:firstLine="560" w:firstLineChars="200"/>
        <w:rPr>
          <w:rFonts w:ascii="宋体" w:hAnsi="宋体"/>
          <w:sz w:val="28"/>
        </w:rPr>
      </w:pPr>
      <w:r>
        <w:rPr>
          <w:rFonts w:hint="eastAsia" w:ascii="宋体" w:hAnsi="宋体"/>
          <w:sz w:val="28"/>
        </w:rPr>
        <w:t>（1）10月20日前,在申报平台中完成材料补证，学校审核并提交。</w:t>
      </w:r>
    </w:p>
    <w:p w14:paraId="0C5DEF00">
      <w:pPr>
        <w:spacing w:line="560" w:lineRule="exact"/>
        <w:ind w:firstLine="560" w:firstLineChars="200"/>
        <w:rPr>
          <w:rFonts w:ascii="宋体" w:hAnsi="宋体"/>
          <w:sz w:val="28"/>
        </w:rPr>
      </w:pPr>
      <w:r>
        <w:rPr>
          <w:rFonts w:hint="eastAsia" w:ascii="宋体" w:hAnsi="宋体"/>
          <w:sz w:val="28"/>
        </w:rPr>
        <w:t>（2）10月20日</w:t>
      </w:r>
      <w:r>
        <w:rPr>
          <w:rFonts w:hint="eastAsia" w:ascii="宋体" w:hAnsi="宋体"/>
          <w:color w:val="auto"/>
          <w:sz w:val="28"/>
          <w:highlight w:val="none"/>
          <w:lang w:eastAsia="zh-CN"/>
        </w:rPr>
        <w:t>前</w:t>
      </w:r>
      <w:r>
        <w:rPr>
          <w:rFonts w:hint="eastAsia" w:ascii="宋体" w:hAnsi="宋体"/>
          <w:sz w:val="28"/>
        </w:rPr>
        <w:t>各单位将《申报人员花名册及送审材料一览表》电子稿、《随堂听课汇总一览表》电子稿，</w:t>
      </w:r>
      <w:r>
        <w:rPr>
          <w:rStyle w:val="9"/>
          <w:rFonts w:hint="eastAsia" w:ascii="宋体" w:hAnsi="宋体"/>
          <w:color w:val="auto"/>
          <w:sz w:val="28"/>
          <w:u w:val="none"/>
        </w:rPr>
        <w:t>发送至</w:t>
      </w:r>
      <w:r>
        <w:rPr>
          <w:rFonts w:hint="eastAsia" w:ascii="宋体" w:hAnsi="宋体"/>
          <w:sz w:val="28"/>
        </w:rPr>
        <w:t>指定</w:t>
      </w:r>
      <w:r>
        <w:rPr>
          <w:rStyle w:val="9"/>
          <w:rFonts w:hint="eastAsia" w:ascii="宋体" w:hAnsi="宋体"/>
          <w:color w:val="auto"/>
          <w:sz w:val="28"/>
          <w:u w:val="none"/>
        </w:rPr>
        <w:t>至邮箱&lt;ypjyrc230@126.com&gt;。</w:t>
      </w:r>
    </w:p>
    <w:p w14:paraId="35C17A3A">
      <w:pPr>
        <w:spacing w:line="560" w:lineRule="exact"/>
        <w:ind w:firstLine="562" w:firstLineChars="200"/>
        <w:rPr>
          <w:rFonts w:ascii="宋体" w:hAnsi="宋体"/>
          <w:b/>
          <w:bCs/>
          <w:sz w:val="28"/>
        </w:rPr>
      </w:pPr>
      <w:r>
        <w:rPr>
          <w:rFonts w:hint="eastAsia" w:ascii="宋体" w:hAnsi="宋体"/>
          <w:b/>
          <w:bCs/>
          <w:sz w:val="28"/>
        </w:rPr>
        <w:t>3.纸质材料递交（10月24日）</w:t>
      </w:r>
    </w:p>
    <w:p w14:paraId="4CD90D21">
      <w:pPr>
        <w:spacing w:line="560" w:lineRule="exact"/>
        <w:ind w:firstLine="560" w:firstLineChars="200"/>
        <w:rPr>
          <w:rFonts w:ascii="宋体" w:hAnsi="宋体"/>
          <w:sz w:val="28"/>
        </w:rPr>
      </w:pPr>
      <w:r>
        <w:rPr>
          <w:rFonts w:hint="eastAsia" w:ascii="宋体" w:hAnsi="宋体"/>
          <w:sz w:val="28"/>
        </w:rPr>
        <w:t>平台审核通过后，请各单位根据要求将以下送审材料，递交至区教育人才交流服务中心（鞍山路230号）接待大厅，含：</w:t>
      </w:r>
    </w:p>
    <w:p w14:paraId="2BFEE99B">
      <w:pPr>
        <w:spacing w:line="560" w:lineRule="exact"/>
        <w:ind w:firstLine="560" w:firstLineChars="200"/>
        <w:rPr>
          <w:rFonts w:ascii="宋体" w:hAnsi="宋体"/>
          <w:sz w:val="28"/>
        </w:rPr>
      </w:pPr>
      <w:r>
        <w:rPr>
          <w:rFonts w:hint="eastAsia" w:ascii="宋体" w:hAnsi="宋体"/>
          <w:sz w:val="28"/>
        </w:rPr>
        <w:t>（1）各校《申报人员花名册及送审材料一览表》（一式一份）</w:t>
      </w:r>
    </w:p>
    <w:p w14:paraId="5AB8A8B9">
      <w:pPr>
        <w:spacing w:line="560" w:lineRule="exact"/>
        <w:rPr>
          <w:rFonts w:ascii="宋体" w:hAnsi="宋体"/>
          <w:sz w:val="28"/>
        </w:rPr>
      </w:pPr>
      <w:r>
        <w:rPr>
          <w:rFonts w:hint="eastAsia" w:ascii="宋体" w:hAnsi="宋体"/>
          <w:sz w:val="28"/>
        </w:rPr>
        <w:t xml:space="preserve">    （2）各校申报教师申报材料（一人一袋）。</w:t>
      </w:r>
      <w:r>
        <w:rPr>
          <w:rFonts w:hint="eastAsia" w:ascii="宋体" w:hAnsi="宋体"/>
          <w:b/>
          <w:bCs/>
          <w:sz w:val="28"/>
          <w:u w:val="single"/>
        </w:rPr>
        <w:t>封面黏贴</w:t>
      </w:r>
      <w:r>
        <w:rPr>
          <w:rFonts w:hint="eastAsia" w:ascii="宋体" w:hAnsi="宋体"/>
          <w:sz w:val="28"/>
        </w:rPr>
        <w:t>目录；</w:t>
      </w:r>
      <w:r>
        <w:rPr>
          <w:rFonts w:hint="eastAsia" w:ascii="宋体" w:hAnsi="宋体"/>
          <w:b/>
          <w:bCs/>
          <w:sz w:val="28"/>
        </w:rPr>
        <w:t>封底黏贴标签</w:t>
      </w:r>
      <w:r>
        <w:rPr>
          <w:rFonts w:hint="eastAsia" w:ascii="宋体" w:hAnsi="宋体"/>
          <w:sz w:val="28"/>
        </w:rPr>
        <w:t>“区-学科-姓名-学校”）</w:t>
      </w:r>
    </w:p>
    <w:p w14:paraId="06D324AE">
      <w:pPr>
        <w:spacing w:line="560" w:lineRule="exact"/>
        <w:ind w:firstLine="560" w:firstLineChars="200"/>
        <w:rPr>
          <w:rFonts w:ascii="宋体" w:hAnsi="宋体"/>
          <w:sz w:val="28"/>
        </w:rPr>
      </w:pPr>
      <w:r>
        <w:rPr>
          <w:rFonts w:hint="eastAsia" w:ascii="宋体" w:hAnsi="宋体"/>
          <w:sz w:val="28"/>
        </w:rPr>
        <w:t>袋内申报材料含：</w:t>
      </w:r>
      <w:r>
        <w:rPr>
          <w:rFonts w:ascii="宋体" w:hAnsi="宋体"/>
          <w:sz w:val="28"/>
        </w:rPr>
        <w:t>《任教课程表》（A4</w:t>
      </w:r>
      <w:r>
        <w:rPr>
          <w:rFonts w:hint="eastAsia" w:ascii="宋体" w:hAnsi="宋体"/>
          <w:sz w:val="28"/>
        </w:rPr>
        <w:t>打印，</w:t>
      </w:r>
      <w:r>
        <w:rPr>
          <w:rFonts w:ascii="宋体" w:hAnsi="宋体"/>
          <w:sz w:val="28"/>
        </w:rPr>
        <w:t>一式一份，盖学校公章）</w:t>
      </w:r>
      <w:r>
        <w:rPr>
          <w:rFonts w:hint="eastAsia" w:ascii="宋体" w:hAnsi="宋体"/>
          <w:sz w:val="28"/>
        </w:rPr>
        <w:t>、《教师</w:t>
      </w:r>
      <w:r>
        <w:rPr>
          <w:rFonts w:ascii="宋体" w:hAnsi="宋体"/>
          <w:sz w:val="28"/>
        </w:rPr>
        <w:t>申报</w:t>
      </w:r>
      <w:r>
        <w:rPr>
          <w:rFonts w:hint="eastAsia" w:ascii="宋体" w:hAnsi="宋体"/>
          <w:sz w:val="28"/>
        </w:rPr>
        <w:t>表》（A4打印，一式三份，</w:t>
      </w:r>
      <w:r>
        <w:rPr>
          <w:rFonts w:ascii="宋体" w:hAnsi="宋体"/>
          <w:sz w:val="28"/>
        </w:rPr>
        <w:t>具体要求见“申报材料要求”）</w:t>
      </w:r>
    </w:p>
    <w:p w14:paraId="630B0D79">
      <w:pPr>
        <w:spacing w:line="560" w:lineRule="exact"/>
        <w:ind w:firstLine="560" w:firstLineChars="200"/>
        <w:rPr>
          <w:rFonts w:ascii="宋体" w:hAnsi="宋体"/>
          <w:sz w:val="28"/>
        </w:rPr>
      </w:pPr>
      <w:r>
        <w:rPr>
          <w:rFonts w:hint="eastAsia" w:ascii="宋体" w:hAnsi="宋体"/>
          <w:sz w:val="28"/>
        </w:rPr>
        <w:t>（二）评审阶段（11月-12月）</w:t>
      </w:r>
    </w:p>
    <w:p w14:paraId="229806F1">
      <w:pPr>
        <w:spacing w:line="560" w:lineRule="exact"/>
        <w:ind w:firstLine="560" w:firstLineChars="200"/>
        <w:rPr>
          <w:rFonts w:ascii="宋体" w:hAnsi="宋体"/>
          <w:sz w:val="28"/>
        </w:rPr>
      </w:pPr>
      <w:r>
        <w:rPr>
          <w:rFonts w:hint="eastAsia" w:ascii="宋体" w:hAnsi="宋体"/>
          <w:strike w:val="0"/>
          <w:dstrike w:val="0"/>
          <w:color w:val="auto"/>
          <w:sz w:val="28"/>
          <w:highlight w:val="none"/>
          <w:lang w:eastAsia="zh-CN"/>
        </w:rPr>
        <w:t>高评委（杨浦）</w:t>
      </w:r>
      <w:r>
        <w:rPr>
          <w:rFonts w:hint="eastAsia" w:ascii="宋体" w:hAnsi="宋体"/>
          <w:sz w:val="28"/>
        </w:rPr>
        <w:t>根据申报情况，将于11月起组织相关的评审（笔试、听课及面试答辩）等工作，12月完成该项工作。</w:t>
      </w:r>
    </w:p>
    <w:p w14:paraId="3B9D2622">
      <w:pPr>
        <w:jc w:val="left"/>
        <w:rPr>
          <w:rFonts w:ascii="仿宋_GB2312" w:hAnsi="宋体" w:eastAsia="仿宋_GB2312" w:cs="仿宋_GB2312"/>
          <w:color w:val="000000"/>
          <w:kern w:val="0"/>
          <w:sz w:val="28"/>
          <w:szCs w:val="28"/>
        </w:rPr>
      </w:pPr>
    </w:p>
    <w:p w14:paraId="4C19FACD">
      <w:pPr>
        <w:spacing w:line="560" w:lineRule="exact"/>
        <w:ind w:firstLine="560" w:firstLineChars="200"/>
        <w:rPr>
          <w:rFonts w:ascii="宋体" w:hAnsi="宋体"/>
          <w:sz w:val="28"/>
        </w:rPr>
      </w:pPr>
    </w:p>
    <w:p w14:paraId="188AB948">
      <w:pPr>
        <w:spacing w:line="560" w:lineRule="exact"/>
        <w:rPr>
          <w:rFonts w:ascii="宋体" w:hAnsi="宋体"/>
          <w:sz w:val="28"/>
        </w:rPr>
      </w:pPr>
    </w:p>
    <w:p w14:paraId="7B113D63">
      <w:pPr>
        <w:spacing w:line="560" w:lineRule="exact"/>
        <w:ind w:firstLine="5320" w:firstLineChars="1900"/>
        <w:rPr>
          <w:rFonts w:ascii="宋体" w:hAnsi="宋体"/>
          <w:sz w:val="28"/>
        </w:rPr>
      </w:pPr>
      <w:r>
        <w:rPr>
          <w:rFonts w:hint="eastAsia" w:ascii="宋体" w:hAnsi="宋体"/>
          <w:sz w:val="28"/>
        </w:rPr>
        <w:t>杨浦区教育局人事科</w:t>
      </w:r>
    </w:p>
    <w:p w14:paraId="468869F7">
      <w:pPr>
        <w:spacing w:line="560" w:lineRule="exact"/>
        <w:ind w:firstLine="5600" w:firstLineChars="2000"/>
        <w:rPr>
          <w:sz w:val="30"/>
        </w:rPr>
      </w:pPr>
      <w:r>
        <w:rPr>
          <w:rFonts w:hint="eastAsia" w:ascii="宋体" w:hAnsi="宋体"/>
          <w:sz w:val="28"/>
        </w:rPr>
        <w:t>2025年9月2</w:t>
      </w:r>
      <w:r>
        <w:rPr>
          <w:rFonts w:hint="eastAsia" w:ascii="宋体" w:hAnsi="宋体"/>
          <w:sz w:val="28"/>
          <w:lang w:val="en-US" w:eastAsia="zh-CN"/>
        </w:rPr>
        <w:t>6</w:t>
      </w:r>
      <w:r>
        <w:rPr>
          <w:rFonts w:hint="eastAsia" w:ascii="宋体" w:hAnsi="宋体"/>
          <w:sz w:val="28"/>
        </w:rPr>
        <w:t>日</w:t>
      </w:r>
    </w:p>
    <w:sectPr>
      <w:footerReference r:id="rId3" w:type="default"/>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EADD78">
    <w:pPr>
      <w:spacing w:line="174" w:lineRule="auto"/>
      <w:rPr>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8D23F42">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28D23F42">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20"/>
  <w:drawingGridVerticalSpacing w:val="120"/>
  <w:doNotUseMarginsForDrawingGridOrigin w:val="1"/>
  <w:drawingGridHorizontalOrigin w:val="1800"/>
  <w:drawingGridVerticalOrigin w:val="1440"/>
  <w:doNotShadeFormData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xYmM3OWFhMjcxNTMzOGE3YmIwMWQ2ZDhjMzI4NzAifQ=="/>
  </w:docVars>
  <w:rsids>
    <w:rsidRoot w:val="00172A27"/>
    <w:rsid w:val="000E40BB"/>
    <w:rsid w:val="00172A27"/>
    <w:rsid w:val="00206D91"/>
    <w:rsid w:val="002365BE"/>
    <w:rsid w:val="002A5531"/>
    <w:rsid w:val="00586110"/>
    <w:rsid w:val="005C3643"/>
    <w:rsid w:val="00705C30"/>
    <w:rsid w:val="00832DDE"/>
    <w:rsid w:val="00D728BD"/>
    <w:rsid w:val="00E54D90"/>
    <w:rsid w:val="02833036"/>
    <w:rsid w:val="04033AA2"/>
    <w:rsid w:val="086A3D60"/>
    <w:rsid w:val="09E54515"/>
    <w:rsid w:val="0DF465A6"/>
    <w:rsid w:val="0F6F42DB"/>
    <w:rsid w:val="10D43F7B"/>
    <w:rsid w:val="116A639B"/>
    <w:rsid w:val="15DC2C84"/>
    <w:rsid w:val="20147885"/>
    <w:rsid w:val="213B02BA"/>
    <w:rsid w:val="28263B64"/>
    <w:rsid w:val="29CD177C"/>
    <w:rsid w:val="2A7324EC"/>
    <w:rsid w:val="30F31421"/>
    <w:rsid w:val="35B8482A"/>
    <w:rsid w:val="37A3205F"/>
    <w:rsid w:val="384937AE"/>
    <w:rsid w:val="3B4A2F42"/>
    <w:rsid w:val="3C6A1C55"/>
    <w:rsid w:val="3C8043FF"/>
    <w:rsid w:val="3E1D4DF6"/>
    <w:rsid w:val="3E806234"/>
    <w:rsid w:val="43F162D5"/>
    <w:rsid w:val="45FF6922"/>
    <w:rsid w:val="49BD4ED7"/>
    <w:rsid w:val="4AE1750B"/>
    <w:rsid w:val="4F451757"/>
    <w:rsid w:val="52A815AE"/>
    <w:rsid w:val="5ACC2C67"/>
    <w:rsid w:val="5BB47AC3"/>
    <w:rsid w:val="5C2E123D"/>
    <w:rsid w:val="5D1E0517"/>
    <w:rsid w:val="5F0110EA"/>
    <w:rsid w:val="62937B7B"/>
    <w:rsid w:val="63221DE5"/>
    <w:rsid w:val="63CD3F5B"/>
    <w:rsid w:val="693003BD"/>
    <w:rsid w:val="69D00F59"/>
    <w:rsid w:val="6CD00A8F"/>
    <w:rsid w:val="6FAC6063"/>
    <w:rsid w:val="705A3CE3"/>
    <w:rsid w:val="74D448CD"/>
    <w:rsid w:val="762C2036"/>
    <w:rsid w:val="76CE66B2"/>
    <w:rsid w:val="7B474ACD"/>
    <w:rsid w:val="7D5939B7"/>
    <w:rsid w:val="7F9C7F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99" w:semiHidden="0" w:name="Normal Indent"/>
    <w:lsdException w:qFormat="1" w:unhideWhenUsed="0" w:uiPriority="99"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99" w:semiHidden="0" w:name="index heading"/>
    <w:lsdException w:qFormat="1" w:unhideWhenUsed="0" w:uiPriority="99" w:semiHidden="0" w:name="caption"/>
    <w:lsdException w:qFormat="1" w:unhideWhenUsed="0"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nhideWhenUsed="0" w:uiPriority="99" w:semiHidden="0" w:name="annotation reference"/>
    <w:lsdException w:qFormat="1" w:unhideWhenUsed="0" w:uiPriority="99" w:semiHidden="0" w:name="line number"/>
    <w:lsdException w:qFormat="1" w:unhideWhenUsed="0" w:uiPriority="99" w:semiHidden="0" w:name="page number"/>
    <w:lsdException w:qFormat="1" w:unhideWhenUsed="0" w:uiPriority="99" w:semiHidden="0" w:name="endnote reference"/>
    <w:lsdException w:qFormat="1" w:unhideWhenUsed="0" w:uiPriority="99" w:semiHidden="0" w:name="endnote text"/>
    <w:lsdException w:qFormat="1" w:unhideWhenUsed="0" w:uiPriority="99" w:semiHidden="0" w:name="table of authorities"/>
    <w:lsdException w:qFormat="1" w:unhideWhenUsed="0" w:uiPriority="99" w:semiHidden="0" w:name="macro"/>
    <w:lsdException w:qFormat="1" w:unhideWhenUsed="0" w:uiPriority="99" w:semiHidden="0" w:name="toa heading"/>
    <w:lsdException w:qFormat="1" w:unhideWhenUsed="0" w:uiPriority="99" w:semiHidden="0" w:name="List"/>
    <w:lsdException w:qFormat="1" w:unhideWhenUsed="0" w:uiPriority="99" w:semiHidden="0" w:name="List Bullet"/>
    <w:lsdException w:qFormat="1" w:unhideWhenUsed="0" w:uiPriority="99"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qFormat="1" w:unhideWhenUsed="0" w:uiPriority="99" w:semiHidden="0" w:name="List Bullet 5"/>
    <w:lsdException w:qFormat="1" w:unhideWhenUsed="0" w:uiPriority="99" w:semiHidden="0" w:name="List Number 2"/>
    <w:lsdException w:qFormat="1" w:unhideWhenUsed="0" w:uiPriority="99" w:semiHidden="0" w:name="List Number 3"/>
    <w:lsdException w:qFormat="1" w:unhideWhenUsed="0" w:uiPriority="99" w:semiHidden="0" w:name="List Number 4"/>
    <w:lsdException w:qFormat="1" w:unhideWhenUsed="0" w:uiPriority="99" w:semiHidden="0" w:name="List Number 5"/>
    <w:lsdException w:qFormat="1" w:unhideWhenUsed="0" w:uiPriority="99" w:semiHidden="0" w:name="Title"/>
    <w:lsdException w:qFormat="1" w:unhideWhenUsed="0" w:uiPriority="99" w:semiHidden="0" w:name="Closing"/>
    <w:lsdException w:qFormat="1" w:unhideWhenUsed="0" w:uiPriority="99" w:semiHidden="0" w:name="Signature"/>
    <w:lsdException w:qFormat="1" w:uiPriority="1" w:name="Default Paragraph Font"/>
    <w:lsdException w:qFormat="1" w:unhideWhenUsed="0" w:uiPriority="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nhideWhenUsed="0" w:uiPriority="99" w:semiHidden="0" w:name="Message Header"/>
    <w:lsdException w:qFormat="1" w:unhideWhenUsed="0" w:uiPriority="99"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qFormat="1" w:unhideWhenUsed="0" w:uiPriority="99"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qFormat="1" w:unhideWhenUsed="0" w:uiPriority="99" w:semiHidden="0" w:name="E-mail Signature"/>
    <w:lsdException w:qFormat="1" w:uiPriority="0" w:semiHidden="0" w:name="Normal (Web)"/>
    <w:lsdException w:qFormat="1" w:unhideWhenUsed="0" w:uiPriority="99" w:semiHidden="0" w:name="HTML Acronym"/>
    <w:lsdException w:qFormat="1" w:unhideWhenUsed="0" w:uiPriority="99"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semiHidden="0" w:name="annotation subject"/>
    <w:lsdException w:qFormat="1" w:unhideWhenUsed="0" w:uiPriority="99" w:semiHidden="0" w:name="Table Simple 1"/>
    <w:lsdException w:qFormat="1" w:unhideWhenUsed="0" w:uiPriority="99" w:semiHidden="0" w:name="Table Simple 2"/>
    <w:lsdException w:qFormat="1" w:unhideWhenUsed="0" w:uiPriority="99" w:semiHidden="0" w:name="Table Simple 3"/>
    <w:lsdException w:qFormat="1" w:unhideWhenUsed="0" w:uiPriority="99" w:semiHidden="0" w:name="Table Classic 1"/>
    <w:lsdException w:qFormat="1" w:unhideWhenUsed="0" w:uiPriority="99" w:semiHidden="0" w:name="Table Classic 2"/>
    <w:lsdException w:qFormat="1" w:unhideWhenUsed="0" w:uiPriority="99" w:semiHidden="0" w:name="Table Classic 3"/>
    <w:lsdException w:qFormat="1" w:unhideWhenUsed="0" w:uiPriority="99" w:semiHidden="0" w:name="Table Classic 4"/>
    <w:lsdException w:qFormat="1" w:unhideWhenUsed="0" w:uiPriority="99" w:semiHidden="0" w:name="Table Colorful 1"/>
    <w:lsdException w:qFormat="1" w:unhideWhenUsed="0" w:uiPriority="99" w:semiHidden="0" w:name="Table Colorful 2"/>
    <w:lsdException w:qFormat="1" w:unhideWhenUsed="0" w:uiPriority="99" w:semiHidden="0" w:name="Table Colorful 3"/>
    <w:lsdException w:qFormat="1" w:unhideWhenUsed="0" w:uiPriority="99" w:semiHidden="0" w:name="Table Columns 1"/>
    <w:lsdException w:qFormat="1" w:unhideWhenUsed="0" w:uiPriority="99" w:semiHidden="0" w:name="Table Columns 2"/>
    <w:lsdException w:qFormat="1" w:unhideWhenUsed="0" w:uiPriority="99" w:semiHidden="0" w:name="Table Columns 3"/>
    <w:lsdException w:qFormat="1" w:unhideWhenUsed="0" w:uiPriority="99" w:semiHidden="0" w:name="Table Columns 4"/>
    <w:lsdException w:qFormat="1" w:unhideWhenUsed="0" w:uiPriority="99" w:semiHidden="0" w:name="Table Columns 5"/>
    <w:lsdException w:qFormat="1" w:unhideWhenUsed="0" w:uiPriority="99" w:semiHidden="0" w:name="Table Grid 1"/>
    <w:lsdException w:qFormat="1" w:unhideWhenUsed="0" w:uiPriority="99" w:semiHidden="0" w:name="Table Grid 2"/>
    <w:lsdException w:qFormat="1" w:unhideWhenUsed="0" w:uiPriority="99" w:semiHidden="0" w:name="Table Grid 3"/>
    <w:lsdException w:qFormat="1" w:unhideWhenUsed="0" w:uiPriority="99" w:semiHidden="0" w:name="Table Grid 4"/>
    <w:lsdException w:qFormat="1" w:unhideWhenUsed="0" w:uiPriority="99" w:semiHidden="0" w:name="Table Grid 5"/>
    <w:lsdException w:qFormat="1" w:unhideWhenUsed="0" w:uiPriority="99" w:semiHidden="0" w:name="Table Grid 6"/>
    <w:lsdException w:qFormat="1" w:unhideWhenUsed="0" w:uiPriority="99" w:semiHidden="0" w:name="Table Grid 7"/>
    <w:lsdException w:qFormat="1" w:unhideWhenUsed="0" w:uiPriority="99" w:semiHidden="0" w:name="Table Grid 8"/>
    <w:lsdException w:qFormat="1" w:unhideWhenUsed="0" w:uiPriority="99" w:semiHidden="0" w:name="Table List 1"/>
    <w:lsdException w:qFormat="1" w:unhideWhenUsed="0" w:uiPriority="99" w:semiHidden="0" w:name="Table List 2"/>
    <w:lsdException w:qFormat="1" w:unhideWhenUsed="0" w:uiPriority="99" w:semiHidden="0" w:name="Table List 3"/>
    <w:lsdException w:qFormat="1" w:unhideWhenUsed="0" w:uiPriority="99" w:semiHidden="0" w:name="Table List 4"/>
    <w:lsdException w:qFormat="1" w:unhideWhenUsed="0" w:uiPriority="99" w:semiHidden="0" w:name="Table List 5"/>
    <w:lsdException w:qFormat="1" w:unhideWhenUsed="0" w:uiPriority="99" w:semiHidden="0" w:name="Table List 6"/>
    <w:lsdException w:qFormat="1" w:unhideWhenUsed="0" w:uiPriority="99" w:semiHidden="0" w:name="Table List 7"/>
    <w:lsdException w:qFormat="1" w:unhideWhenUsed="0" w:uiPriority="99" w:semiHidden="0" w:name="Table List 8"/>
    <w:lsdException w:qFormat="1" w:unhideWhenUsed="0" w:uiPriority="99" w:semiHidden="0" w:name="Table 3D effects 1"/>
    <w:lsdException w:qFormat="1" w:unhideWhenUsed="0" w:uiPriority="99" w:semiHidden="0" w:name="Table 3D effects 2"/>
    <w:lsdException w:qFormat="1" w:unhideWhenUsed="0" w:uiPriority="99" w:semiHidden="0" w:name="Table 3D effects 3"/>
    <w:lsdException w:qFormat="1" w:unhideWhenUsed="0" w:uiPriority="99" w:semiHidden="0" w:name="Table Contemporary"/>
    <w:lsdException w:qFormat="1" w:unhideWhenUsed="0" w:uiPriority="99" w:semiHidden="0" w:name="Table Elegant"/>
    <w:lsdException w:qFormat="1" w:unhideWhenUsed="0" w:uiPriority="99" w:semiHidden="0" w:name="Table Professional"/>
    <w:lsdException w:qFormat="1" w:unhideWhenUsed="0" w:uiPriority="99" w:semiHidden="0" w:name="Table Subtle 1"/>
    <w:lsdException w:qFormat="1" w:unhideWhenUsed="0" w:uiPriority="99" w:semiHidden="0" w:name="Table Subtle 2"/>
    <w:lsdException w:qFormat="1" w:unhideWhenUsed="0" w:uiPriority="99" w:semiHidden="0" w:name="Table Web 1"/>
    <w:lsdException w:qFormat="1" w:unhideWhenUsed="0" w:uiPriority="99" w:semiHidden="0" w:name="Table Web 2"/>
    <w:lsdException w:qFormat="1" w:unhideWhenUsed="0" w:uiPriority="99" w:semiHidden="0" w:name="Table Web 3"/>
    <w:lsdException w:qFormat="1" w:unhideWhenUsed="0" w:uiPriority="99" w:semiHidden="0" w:name="Balloon Text"/>
    <w:lsdException w:qFormat="1" w:unhideWhenUsed="0" w:uiPriority="99" w:semiHidden="0" w:name="Table Grid"/>
    <w:lsdException w:qFormat="1"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jc w:val="both"/>
    </w:pPr>
    <w:rPr>
      <w:rFonts w:ascii="Times New Roman" w:hAnsi="Times New Roman" w:eastAsia="宋体" w:cs="Times New Roman"/>
      <w:kern w:val="2"/>
      <w:sz w:val="21"/>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99"/>
    <w:pPr>
      <w:jc w:val="left"/>
    </w:pPr>
  </w:style>
  <w:style w:type="paragraph" w:styleId="3">
    <w:name w:val="Body Text"/>
    <w:basedOn w:val="1"/>
    <w:semiHidden/>
    <w:qFormat/>
    <w:uiPriority w:val="0"/>
    <w:rPr>
      <w:rFonts w:ascii="仿宋" w:hAnsi="仿宋" w:eastAsia="仿宋" w:cs="仿宋"/>
      <w:sz w:val="28"/>
      <w:szCs w:val="28"/>
      <w:lang w:eastAsia="en-US"/>
    </w:rPr>
  </w:style>
  <w:style w:type="paragraph" w:styleId="4">
    <w:name w:val="footer"/>
    <w:basedOn w:val="1"/>
    <w:qFormat/>
    <w:uiPriority w:val="99"/>
    <w:pPr>
      <w:tabs>
        <w:tab w:val="center" w:pos="4153"/>
        <w:tab w:val="right" w:pos="8306"/>
      </w:tabs>
      <w:snapToGrid w:val="0"/>
      <w:jc w:val="left"/>
    </w:pPr>
    <w:rPr>
      <w:sz w:val="18"/>
    </w:rPr>
  </w:style>
  <w:style w:type="paragraph" w:styleId="5">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0"/>
    <w:pPr>
      <w:jc w:val="left"/>
    </w:pPr>
    <w:rPr>
      <w:kern w:val="0"/>
      <w:sz w:val="24"/>
    </w:rPr>
  </w:style>
  <w:style w:type="character" w:styleId="9">
    <w:name w:val="Hyperlink"/>
    <w:basedOn w:val="8"/>
    <w:qFormat/>
    <w:uiPriority w:val="99"/>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2611</Words>
  <Characters>2759</Characters>
  <Lines>23</Lines>
  <Paragraphs>6</Paragraphs>
  <TotalTime>60</TotalTime>
  <ScaleCrop>false</ScaleCrop>
  <LinksUpToDate>false</LinksUpToDate>
  <CharactersWithSpaces>2763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2025-09-25T08:23:00Z</dcterms:created>
  <dc:creator>admin</dc:creator>
  <cp:lastModifiedBy>斐雯</cp:lastModifiedBy>
  <dcterms:modified xsi:type="dcterms:W3CDTF">2025-09-26T02:32:12Z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A0337875E91B46A9AE18EB4027297411_13</vt:lpwstr>
  </property>
  <property fmtid="{D5CDD505-2E9C-101B-9397-08002B2CF9AE}" pid="4" name="KSOTemplateDocerSaveRecord">
    <vt:lpwstr>eyJoZGlkIjoiYTgxYmM3OWFhMjcxNTMzOGE3YmIwMWQ2ZDhjMzI4NzAiLCJ1c2VySWQiOiIyNDYzNTI5ODEifQ==</vt:lpwstr>
  </property>
</Properties>
</file>