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90EBC6">
      <w:pPr>
        <w:spacing w:line="560" w:lineRule="exact"/>
        <w:rPr>
          <w:rFonts w:hint="eastAsia" w:ascii="仿宋_GB2312" w:eastAsia="仿宋_GB2312" w:cs="仿宋_GB2312"/>
          <w:szCs w:val="32"/>
          <w:lang w:eastAsia="zh-CN"/>
        </w:rPr>
      </w:pPr>
    </w:p>
    <w:p w14:paraId="0640CEB3">
      <w:pPr>
        <w:spacing w:line="700" w:lineRule="exact"/>
        <w:ind w:firstLine="442"/>
        <w:jc w:val="center"/>
        <w:rPr>
          <w:rFonts w:ascii="方正小标宋简体" w:eastAsia="方正小标宋简体"/>
          <w:sz w:val="44"/>
          <w:szCs w:val="44"/>
        </w:rPr>
      </w:pPr>
      <w:r>
        <w:rPr>
          <w:rFonts w:hint="eastAsia" w:ascii="方正小标宋简体" w:eastAsia="方正小标宋简体"/>
          <w:sz w:val="44"/>
          <w:szCs w:val="44"/>
        </w:rPr>
        <w:t>关于开展202</w:t>
      </w:r>
      <w:r>
        <w:rPr>
          <w:rFonts w:hint="eastAsia" w:ascii="方正小标宋简体" w:eastAsia="方正小标宋简体"/>
          <w:sz w:val="44"/>
          <w:szCs w:val="44"/>
          <w:lang w:val="en-US" w:eastAsia="zh-CN"/>
        </w:rPr>
        <w:t>4</w:t>
      </w:r>
      <w:r>
        <w:rPr>
          <w:rFonts w:hint="eastAsia" w:ascii="方正小标宋简体" w:eastAsia="方正小标宋简体"/>
          <w:sz w:val="44"/>
          <w:szCs w:val="44"/>
        </w:rPr>
        <w:t>年度上海市党校（行政学院）</w:t>
      </w:r>
    </w:p>
    <w:p w14:paraId="7B3E1C7A">
      <w:pPr>
        <w:spacing w:line="700" w:lineRule="exact"/>
        <w:ind w:firstLine="442"/>
        <w:jc w:val="center"/>
        <w:rPr>
          <w:rFonts w:ascii="仿宋_GB2312" w:eastAsia="仿宋_GB2312"/>
          <w:szCs w:val="32"/>
        </w:rPr>
      </w:pPr>
      <w:r>
        <w:rPr>
          <w:rFonts w:hint="eastAsia" w:ascii="方正小标宋简体" w:eastAsia="方正小标宋简体"/>
          <w:sz w:val="44"/>
          <w:szCs w:val="44"/>
        </w:rPr>
        <w:t>系统教师高级职称评审工作的通知</w:t>
      </w:r>
    </w:p>
    <w:p w14:paraId="3D731A86">
      <w:pPr>
        <w:spacing w:line="560" w:lineRule="exact"/>
        <w:jc w:val="center"/>
        <w:rPr>
          <w:rFonts w:ascii="方正小标宋简体" w:eastAsia="方正小标宋简体" w:cs="仿宋_GB2312"/>
          <w:sz w:val="44"/>
          <w:szCs w:val="44"/>
        </w:rPr>
      </w:pPr>
    </w:p>
    <w:p w14:paraId="248DADDD">
      <w:pPr>
        <w:spacing w:line="580" w:lineRule="exact"/>
        <w:rPr>
          <w:rFonts w:ascii="仿宋_GB2312" w:eastAsia="仿宋_GB2312"/>
          <w:szCs w:val="32"/>
        </w:rPr>
      </w:pPr>
      <w:r>
        <w:rPr>
          <w:rFonts w:hint="eastAsia" w:ascii="仿宋_GB2312" w:eastAsia="仿宋_GB2312"/>
          <w:szCs w:val="32"/>
          <w:lang w:eastAsia="zh-CN"/>
        </w:rPr>
        <w:t>各有关单位</w:t>
      </w:r>
      <w:r>
        <w:rPr>
          <w:rFonts w:hint="eastAsia" w:ascii="仿宋_GB2312" w:eastAsia="仿宋_GB2312"/>
          <w:szCs w:val="32"/>
        </w:rPr>
        <w:t>：</w:t>
      </w:r>
    </w:p>
    <w:p w14:paraId="06FB9DBE">
      <w:pPr>
        <w:spacing w:line="580" w:lineRule="exact"/>
        <w:ind w:firstLine="640" w:firstLineChars="200"/>
        <w:rPr>
          <w:rFonts w:ascii="仿宋_GB2312" w:eastAsia="仿宋_GB2312"/>
          <w:szCs w:val="32"/>
        </w:rPr>
      </w:pPr>
      <w:r>
        <w:rPr>
          <w:rFonts w:hint="eastAsia" w:ascii="仿宋_GB2312" w:eastAsia="仿宋_GB2312"/>
          <w:szCs w:val="32"/>
        </w:rPr>
        <w:t>为进一步做好202</w:t>
      </w:r>
      <w:r>
        <w:rPr>
          <w:rFonts w:hint="eastAsia" w:ascii="仿宋_GB2312" w:eastAsia="仿宋_GB2312"/>
          <w:szCs w:val="32"/>
          <w:lang w:val="en-US" w:eastAsia="zh-CN"/>
        </w:rPr>
        <w:t>4</w:t>
      </w:r>
      <w:r>
        <w:rPr>
          <w:rFonts w:hint="eastAsia" w:ascii="仿宋_GB2312" w:eastAsia="仿宋_GB2312"/>
          <w:szCs w:val="32"/>
        </w:rPr>
        <w:t>年度上海市党校（行政学院）系统和相关单位教师高级职称的评审工作，</w:t>
      </w:r>
      <w:r>
        <w:rPr>
          <w:rFonts w:hint="eastAsia" w:ascii="仿宋_GB2312" w:eastAsia="仿宋_GB2312"/>
          <w:szCs w:val="32"/>
          <w:lang w:val="en-US" w:eastAsia="zh-CN"/>
        </w:rPr>
        <w:t>依据</w:t>
      </w:r>
      <w:r>
        <w:rPr>
          <w:rFonts w:hint="default" w:ascii="仿宋_GB2312" w:eastAsia="仿宋_GB2312"/>
          <w:szCs w:val="32"/>
          <w:lang w:val="en-US" w:eastAsia="zh-CN"/>
        </w:rPr>
        <w:t>《上海市党校（行政学院）系统教师职称评审办法》</w:t>
      </w:r>
      <w:r>
        <w:rPr>
          <w:rFonts w:hint="eastAsia" w:ascii="仿宋_GB2312" w:eastAsia="仿宋_GB2312"/>
          <w:szCs w:val="32"/>
          <w:lang w:val="en-US" w:eastAsia="zh-CN"/>
        </w:rPr>
        <w:t>（沪人社专〔2024〕</w:t>
      </w:r>
      <w:r>
        <w:rPr>
          <w:rFonts w:hint="default" w:ascii="仿宋_GB2312" w:eastAsia="仿宋_GB2312"/>
          <w:szCs w:val="32"/>
          <w:lang w:val="en-US" w:eastAsia="zh-CN"/>
        </w:rPr>
        <w:t>231</w:t>
      </w:r>
      <w:r>
        <w:rPr>
          <w:rFonts w:hint="eastAsia" w:ascii="仿宋_GB2312" w:eastAsia="仿宋_GB2312"/>
          <w:szCs w:val="32"/>
          <w:lang w:val="en-US" w:eastAsia="zh-CN"/>
        </w:rPr>
        <w:t>号），</w:t>
      </w:r>
      <w:r>
        <w:rPr>
          <w:rFonts w:hint="eastAsia" w:ascii="仿宋_GB2312" w:eastAsia="仿宋_GB2312"/>
          <w:szCs w:val="32"/>
        </w:rPr>
        <w:t>经市人力资源和社会保障局同意，现将申报工作有关事项通知如下：</w:t>
      </w:r>
    </w:p>
    <w:p w14:paraId="3757E6A9">
      <w:pPr>
        <w:spacing w:line="580" w:lineRule="exact"/>
        <w:ind w:firstLine="640" w:firstLineChars="200"/>
        <w:rPr>
          <w:rFonts w:ascii="黑体" w:eastAsia="黑体"/>
          <w:szCs w:val="32"/>
        </w:rPr>
      </w:pPr>
      <w:r>
        <w:rPr>
          <w:rFonts w:hint="eastAsia" w:ascii="黑体" w:eastAsia="黑体"/>
          <w:szCs w:val="32"/>
        </w:rPr>
        <w:t>一、评审范围</w:t>
      </w:r>
    </w:p>
    <w:p w14:paraId="1900B27C">
      <w:pPr>
        <w:spacing w:line="580" w:lineRule="exact"/>
        <w:ind w:firstLine="640" w:firstLineChars="200"/>
        <w:rPr>
          <w:rFonts w:ascii="仿宋_GB2312" w:eastAsia="仿宋_GB2312"/>
          <w:szCs w:val="32"/>
        </w:rPr>
      </w:pPr>
      <w:r>
        <w:rPr>
          <w:rFonts w:hint="eastAsia" w:ascii="仿宋_GB2312" w:eastAsia="仿宋_GB2312"/>
          <w:szCs w:val="32"/>
        </w:rPr>
        <w:t>（一）上海市党校（行政学院）系统教师高级职称评审委员会的评审范围为：教授、副教授。</w:t>
      </w:r>
    </w:p>
    <w:p w14:paraId="4FC9C52E">
      <w:pPr>
        <w:spacing w:line="580" w:lineRule="exact"/>
        <w:ind w:firstLine="640" w:firstLineChars="200"/>
        <w:rPr>
          <w:rFonts w:ascii="仿宋_GB2312" w:eastAsia="仿宋_GB2312"/>
          <w:szCs w:val="32"/>
        </w:rPr>
      </w:pPr>
      <w:r>
        <w:rPr>
          <w:rFonts w:hint="eastAsia" w:ascii="仿宋_GB2312" w:eastAsia="仿宋_GB2312"/>
          <w:szCs w:val="32"/>
        </w:rPr>
        <w:t>（二）列为本次评审的对象，必须是从事教学科研工作的专业技术人员。报送单位须出具申报人为从事教学科研工作的专业技术人员（非参照公务员法管理人员身份）的证明。实行</w:t>
      </w:r>
      <w:r>
        <w:rPr>
          <w:rFonts w:ascii="仿宋_GB2312" w:eastAsia="仿宋_GB2312"/>
          <w:szCs w:val="32"/>
        </w:rPr>
        <w:t>缺额申报</w:t>
      </w:r>
      <w:r>
        <w:rPr>
          <w:rFonts w:hint="eastAsia" w:ascii="仿宋_GB2312" w:eastAsia="仿宋_GB2312"/>
          <w:szCs w:val="32"/>
        </w:rPr>
        <w:t>，</w:t>
      </w:r>
      <w:r>
        <w:rPr>
          <w:rFonts w:ascii="仿宋_GB2312" w:eastAsia="仿宋_GB2312"/>
          <w:szCs w:val="32"/>
        </w:rPr>
        <w:t>根据</w:t>
      </w:r>
      <w:r>
        <w:rPr>
          <w:rFonts w:hint="eastAsia" w:ascii="仿宋_GB2312" w:eastAsia="仿宋_GB2312"/>
          <w:szCs w:val="32"/>
        </w:rPr>
        <w:t>本单位专业技术岗位</w:t>
      </w:r>
      <w:r>
        <w:rPr>
          <w:rFonts w:ascii="仿宋_GB2312" w:eastAsia="仿宋_GB2312"/>
          <w:szCs w:val="32"/>
        </w:rPr>
        <w:t>设置情况</w:t>
      </w:r>
      <w:r>
        <w:rPr>
          <w:rFonts w:hint="eastAsia" w:ascii="仿宋_GB2312" w:eastAsia="仿宋_GB2312"/>
          <w:szCs w:val="32"/>
        </w:rPr>
        <w:t>，在岗位空缺的前提下，推荐本单位专业技术人员申报职称。</w:t>
      </w:r>
    </w:p>
    <w:p w14:paraId="7E098E95">
      <w:pPr>
        <w:spacing w:line="580" w:lineRule="exact"/>
        <w:ind w:firstLine="640" w:firstLineChars="200"/>
        <w:rPr>
          <w:rFonts w:ascii="仿宋_GB2312" w:eastAsia="仿宋_GB2312"/>
          <w:szCs w:val="32"/>
        </w:rPr>
      </w:pPr>
      <w:r>
        <w:rPr>
          <w:rFonts w:hint="eastAsia" w:ascii="仿宋_GB2312" w:eastAsia="仿宋_GB2312"/>
          <w:szCs w:val="32"/>
        </w:rPr>
        <w:t>（三）本次评审设</w:t>
      </w:r>
      <w:r>
        <w:rPr>
          <w:rFonts w:hint="eastAsia" w:ascii="仿宋_GB2312" w:eastAsia="仿宋_GB2312"/>
          <w:szCs w:val="32"/>
          <w:lang w:val="en-US" w:eastAsia="zh-CN"/>
        </w:rPr>
        <w:t>6个</w:t>
      </w:r>
      <w:r>
        <w:rPr>
          <w:rFonts w:hint="eastAsia" w:ascii="仿宋_GB2312" w:eastAsia="仿宋_GB2312"/>
          <w:szCs w:val="32"/>
        </w:rPr>
        <w:t>学科组，包括哲学、政治学（含科学社会主义）、经济学（含经济管理）、党史党建、公共管理和社会学、法学。</w:t>
      </w:r>
    </w:p>
    <w:p w14:paraId="6655DEB9">
      <w:pPr>
        <w:numPr>
          <w:ilvl w:val="0"/>
          <w:numId w:val="0"/>
        </w:numPr>
        <w:spacing w:line="580" w:lineRule="exact"/>
        <w:ind w:firstLine="640" w:firstLineChars="200"/>
        <w:rPr>
          <w:rFonts w:hint="eastAsia" w:ascii="黑体" w:eastAsia="黑体"/>
          <w:szCs w:val="32"/>
          <w:lang w:eastAsia="zh-CN"/>
        </w:rPr>
      </w:pPr>
      <w:r>
        <w:rPr>
          <w:rFonts w:hint="eastAsia" w:ascii="黑体" w:eastAsia="黑体"/>
          <w:szCs w:val="32"/>
          <w:lang w:val="en-US" w:eastAsia="zh-CN"/>
        </w:rPr>
        <w:t>二、申报</w:t>
      </w:r>
      <w:r>
        <w:rPr>
          <w:rFonts w:hint="eastAsia" w:ascii="黑体" w:eastAsia="黑体"/>
          <w:szCs w:val="32"/>
          <w:lang w:eastAsia="zh-CN"/>
        </w:rPr>
        <w:t>条件说明</w:t>
      </w:r>
    </w:p>
    <w:p w14:paraId="1AB93F41">
      <w:pPr>
        <w:pStyle w:val="20"/>
        <w:keepNext w:val="0"/>
        <w:keepLines w:val="0"/>
        <w:pageBreakBefore w:val="0"/>
        <w:kinsoku/>
        <w:wordWrap/>
        <w:overflowPunct/>
        <w:topLinePunct w:val="0"/>
        <w:bidi w:val="0"/>
        <w:snapToGrid/>
        <w:spacing w:line="540" w:lineRule="exact"/>
        <w:ind w:firstLine="640"/>
        <w:textAlignment w:val="auto"/>
        <w:rPr>
          <w:rFonts w:hint="eastAsia" w:ascii="仿宋_GB2312" w:eastAsia="仿宋_GB2312"/>
          <w:color w:val="auto"/>
          <w:sz w:val="32"/>
          <w:szCs w:val="32"/>
          <w:lang w:val="en-US" w:eastAsia="zh-CN"/>
        </w:rPr>
      </w:pPr>
      <w:r>
        <w:rPr>
          <w:rFonts w:hint="eastAsia" w:ascii="仿宋_GB2312" w:eastAsia="仿宋_GB2312"/>
          <w:color w:val="auto"/>
          <w:szCs w:val="32"/>
          <w:lang w:val="en-US" w:eastAsia="zh-CN"/>
        </w:rPr>
        <w:t>2024年上海市党校（行政学院）系统职称评审工作处于改革过渡期，符合</w:t>
      </w:r>
      <w:r>
        <w:rPr>
          <w:rFonts w:hint="default" w:ascii="仿宋_GB2312" w:eastAsia="仿宋_GB2312"/>
          <w:color w:val="auto"/>
          <w:szCs w:val="32"/>
          <w:lang w:val="en-US" w:eastAsia="zh-CN"/>
        </w:rPr>
        <w:t>《上海市党校（行政学院）系统教师职称评审办法》</w:t>
      </w:r>
      <w:r>
        <w:rPr>
          <w:rFonts w:hint="eastAsia" w:ascii="仿宋_GB2312" w:eastAsia="仿宋_GB2312"/>
          <w:color w:val="auto"/>
          <w:szCs w:val="32"/>
          <w:lang w:val="en-US" w:eastAsia="zh-CN"/>
        </w:rPr>
        <w:t>（沪人社专〔2024〕</w:t>
      </w:r>
      <w:r>
        <w:rPr>
          <w:rFonts w:hint="default" w:ascii="仿宋_GB2312" w:eastAsia="仿宋_GB2312"/>
          <w:color w:val="auto"/>
          <w:szCs w:val="32"/>
          <w:lang w:val="en-US" w:eastAsia="zh-CN"/>
        </w:rPr>
        <w:t>231</w:t>
      </w:r>
      <w:r>
        <w:rPr>
          <w:rFonts w:hint="eastAsia" w:ascii="仿宋_GB2312" w:eastAsia="仿宋_GB2312"/>
          <w:color w:val="auto"/>
          <w:szCs w:val="32"/>
          <w:lang w:val="en-US" w:eastAsia="zh-CN"/>
        </w:rPr>
        <w:t>号）和原《关于上海市党校系统高级专业技术职务（教师系列）评审业务资格条件的规定》及相关补充规定的均可申报。</w:t>
      </w:r>
    </w:p>
    <w:p w14:paraId="74B7F0A0">
      <w:pPr>
        <w:spacing w:line="580" w:lineRule="exact"/>
        <w:ind w:firstLine="640" w:firstLineChars="200"/>
        <w:rPr>
          <w:rFonts w:ascii="黑体" w:eastAsia="黑体"/>
          <w:szCs w:val="32"/>
        </w:rPr>
      </w:pPr>
      <w:r>
        <w:rPr>
          <w:rFonts w:hint="eastAsia" w:ascii="黑体" w:eastAsia="黑体"/>
          <w:szCs w:val="32"/>
          <w:lang w:val="en-US" w:eastAsia="zh-CN"/>
        </w:rPr>
        <w:t>三</w:t>
      </w:r>
      <w:r>
        <w:rPr>
          <w:rFonts w:hint="eastAsia" w:ascii="黑体" w:eastAsia="黑体"/>
          <w:szCs w:val="32"/>
        </w:rPr>
        <w:t>、申报条件</w:t>
      </w:r>
    </w:p>
    <w:p w14:paraId="67EE9091">
      <w:pPr>
        <w:spacing w:line="580" w:lineRule="exact"/>
        <w:ind w:firstLine="640" w:firstLineChars="200"/>
        <w:rPr>
          <w:rFonts w:ascii="楷体" w:hAnsi="楷体" w:eastAsia="楷体" w:cs="楷体"/>
          <w:b/>
          <w:bCs/>
          <w:szCs w:val="32"/>
        </w:rPr>
      </w:pPr>
      <w:r>
        <w:rPr>
          <w:rFonts w:hint="eastAsia" w:ascii="楷体_GB2312" w:eastAsia="楷体_GB2312" w:cs="仿宋_GB2312"/>
          <w:szCs w:val="32"/>
        </w:rPr>
        <w:t>（一）任职资历</w:t>
      </w:r>
    </w:p>
    <w:p w14:paraId="08653284">
      <w:pPr>
        <w:spacing w:line="580" w:lineRule="exact"/>
        <w:ind w:firstLine="640" w:firstLineChars="200"/>
        <w:rPr>
          <w:rFonts w:ascii="仿宋_GB2312" w:eastAsia="仿宋_GB2312" w:cs="仿宋_GB2312"/>
          <w:szCs w:val="32"/>
        </w:rPr>
      </w:pPr>
      <w:r>
        <w:rPr>
          <w:rFonts w:hint="eastAsia" w:ascii="仿宋_GB2312" w:eastAsia="仿宋_GB2312" w:cs="仿宋_GB2312"/>
          <w:szCs w:val="32"/>
        </w:rPr>
        <w:t>1.申报教授</w:t>
      </w:r>
    </w:p>
    <w:p w14:paraId="1882C93D">
      <w:pPr>
        <w:spacing w:line="580" w:lineRule="exact"/>
        <w:ind w:firstLine="640" w:firstLineChars="200"/>
        <w:rPr>
          <w:rFonts w:ascii="仿宋_GB2312" w:eastAsia="仿宋_GB2312"/>
          <w:szCs w:val="32"/>
        </w:rPr>
      </w:pPr>
      <w:r>
        <w:rPr>
          <w:rFonts w:hint="eastAsia" w:ascii="仿宋_GB2312" w:eastAsia="仿宋_GB2312"/>
          <w:szCs w:val="32"/>
        </w:rPr>
        <w:t>具备大学本科及以上学历或学士及以上学位，</w:t>
      </w:r>
      <w:r>
        <w:rPr>
          <w:rFonts w:hint="eastAsia" w:ascii="仿宋_GB2312" w:eastAsia="仿宋_GB2312"/>
          <w:szCs w:val="32"/>
          <w:lang w:eastAsia="zh-CN"/>
        </w:rPr>
        <w:t>且担任</w:t>
      </w:r>
      <w:r>
        <w:rPr>
          <w:rFonts w:hint="eastAsia" w:ascii="仿宋_GB2312" w:eastAsia="仿宋_GB2312"/>
          <w:szCs w:val="32"/>
        </w:rPr>
        <w:t>副教授</w:t>
      </w:r>
      <w:r>
        <w:rPr>
          <w:rFonts w:hint="eastAsia" w:ascii="仿宋_GB2312" w:eastAsia="仿宋_GB2312"/>
          <w:szCs w:val="32"/>
          <w:lang w:eastAsia="zh-CN"/>
        </w:rPr>
        <w:t>职务</w:t>
      </w:r>
      <w:r>
        <w:rPr>
          <w:rFonts w:hint="eastAsia" w:ascii="仿宋_GB2312" w:eastAsia="仿宋_GB2312"/>
          <w:szCs w:val="32"/>
        </w:rPr>
        <w:t>满5年。</w:t>
      </w:r>
    </w:p>
    <w:p w14:paraId="0029C39A">
      <w:pPr>
        <w:spacing w:line="580" w:lineRule="exact"/>
        <w:ind w:firstLine="640" w:firstLineChars="200"/>
        <w:rPr>
          <w:rFonts w:ascii="仿宋_GB2312" w:eastAsia="仿宋_GB2312"/>
          <w:szCs w:val="32"/>
        </w:rPr>
      </w:pPr>
      <w:r>
        <w:rPr>
          <w:rFonts w:hint="eastAsia" w:ascii="仿宋_GB2312" w:eastAsia="仿宋_GB2312"/>
          <w:szCs w:val="32"/>
        </w:rPr>
        <w:t>2.申报副教授</w:t>
      </w:r>
    </w:p>
    <w:p w14:paraId="1C2CB1EA">
      <w:pPr>
        <w:keepNext w:val="0"/>
        <w:keepLines w:val="0"/>
        <w:pageBreakBefore w:val="0"/>
        <w:kinsoku/>
        <w:wordWrap/>
        <w:overflowPunct/>
        <w:topLinePunct w:val="0"/>
        <w:bidi w:val="0"/>
        <w:snapToGrid/>
        <w:spacing w:line="540" w:lineRule="exact"/>
        <w:ind w:firstLine="640" w:firstLineChars="200"/>
        <w:textAlignment w:val="auto"/>
        <w:rPr>
          <w:rStyle w:val="19"/>
          <w:rFonts w:ascii="仿宋_GB2312" w:eastAsia="仿宋_GB2312"/>
          <w:color w:val="auto"/>
          <w:u w:val="none"/>
        </w:rPr>
      </w:pPr>
      <w:r>
        <w:rPr>
          <w:rStyle w:val="19"/>
          <w:rFonts w:hint="eastAsia" w:ascii="仿宋_GB2312" w:eastAsia="仿宋_GB2312"/>
          <w:color w:val="auto"/>
          <w:u w:val="none"/>
        </w:rPr>
        <w:t>具备大学本科及以上学历或学士及以上学位，且担任讲师职务满5年；或具备博士学位，且担任讲师职务满2年。</w:t>
      </w:r>
    </w:p>
    <w:p w14:paraId="5517BAF0">
      <w:pPr>
        <w:spacing w:line="580" w:lineRule="exact"/>
        <w:ind w:firstLine="640" w:firstLineChars="200"/>
        <w:rPr>
          <w:rFonts w:ascii="仿宋_GB2312" w:eastAsia="仿宋_GB2312"/>
          <w:szCs w:val="32"/>
        </w:rPr>
      </w:pPr>
      <w:r>
        <w:rPr>
          <w:rFonts w:hint="eastAsia" w:ascii="仿宋_GB2312" w:eastAsia="仿宋_GB2312"/>
          <w:szCs w:val="32"/>
        </w:rPr>
        <w:t>本次申报职称任职资历计算到202</w:t>
      </w:r>
      <w:r>
        <w:rPr>
          <w:rFonts w:hint="eastAsia" w:ascii="仿宋_GB2312" w:eastAsia="仿宋_GB2312"/>
          <w:szCs w:val="32"/>
          <w:lang w:val="en-US" w:eastAsia="zh-CN"/>
        </w:rPr>
        <w:t>4</w:t>
      </w:r>
      <w:r>
        <w:rPr>
          <w:rFonts w:hint="eastAsia" w:ascii="仿宋_GB2312" w:eastAsia="仿宋_GB2312"/>
          <w:szCs w:val="32"/>
        </w:rPr>
        <w:t>年12月31日止,各类成果截止日期为202</w:t>
      </w:r>
      <w:r>
        <w:rPr>
          <w:rFonts w:hint="eastAsia" w:ascii="仿宋_GB2312" w:eastAsia="仿宋_GB2312"/>
          <w:szCs w:val="32"/>
          <w:lang w:val="en-US" w:eastAsia="zh-CN"/>
        </w:rPr>
        <w:t>4</w:t>
      </w:r>
      <w:r>
        <w:rPr>
          <w:rFonts w:hint="eastAsia" w:ascii="仿宋_GB2312" w:eastAsia="仿宋_GB2312"/>
          <w:szCs w:val="32"/>
        </w:rPr>
        <w:t>年</w:t>
      </w:r>
      <w:r>
        <w:rPr>
          <w:rFonts w:hint="eastAsia" w:ascii="仿宋_GB2312" w:eastAsia="仿宋_GB2312"/>
          <w:szCs w:val="32"/>
          <w:lang w:val="en-US" w:eastAsia="zh-CN"/>
        </w:rPr>
        <w:t>9</w:t>
      </w:r>
      <w:r>
        <w:rPr>
          <w:rFonts w:hint="eastAsia" w:ascii="仿宋_GB2312" w:eastAsia="仿宋_GB2312"/>
          <w:szCs w:val="32"/>
        </w:rPr>
        <w:t>月</w:t>
      </w:r>
      <w:r>
        <w:rPr>
          <w:rFonts w:hint="eastAsia" w:ascii="仿宋_GB2312" w:eastAsia="仿宋_GB2312"/>
          <w:szCs w:val="32"/>
          <w:lang w:val="en-US" w:eastAsia="zh-CN"/>
        </w:rPr>
        <w:t>3</w:t>
      </w:r>
      <w:r>
        <w:rPr>
          <w:rFonts w:hint="eastAsia" w:ascii="仿宋_GB2312" w:eastAsia="仿宋_GB2312"/>
          <w:szCs w:val="32"/>
        </w:rPr>
        <w:t>0日。</w:t>
      </w:r>
    </w:p>
    <w:p w14:paraId="62BDC4DA">
      <w:pPr>
        <w:numPr>
          <w:ilvl w:val="0"/>
          <w:numId w:val="1"/>
        </w:numPr>
        <w:spacing w:line="580" w:lineRule="exact"/>
        <w:ind w:firstLine="640" w:firstLineChars="200"/>
        <w:rPr>
          <w:rFonts w:hint="eastAsia" w:ascii="楷体_GB2312" w:eastAsia="楷体_GB2312" w:cs="仿宋_GB2312"/>
          <w:szCs w:val="32"/>
          <w:lang w:eastAsia="zh-CN"/>
        </w:rPr>
      </w:pPr>
      <w:r>
        <w:rPr>
          <w:rFonts w:hint="eastAsia" w:ascii="楷体_GB2312" w:eastAsia="楷体_GB2312" w:cs="仿宋_GB2312"/>
          <w:szCs w:val="32"/>
        </w:rPr>
        <w:t>业务资格条件</w:t>
      </w:r>
      <w:r>
        <w:rPr>
          <w:rFonts w:hint="eastAsia" w:ascii="楷体_GB2312" w:eastAsia="楷体_GB2312" w:cs="仿宋_GB2312"/>
          <w:szCs w:val="32"/>
          <w:lang w:eastAsia="zh-CN"/>
        </w:rPr>
        <w:t>（新</w:t>
      </w:r>
      <w:r>
        <w:rPr>
          <w:rFonts w:hint="eastAsia" w:ascii="楷体_GB2312" w:eastAsia="楷体_GB2312" w:cs="仿宋_GB2312"/>
          <w:szCs w:val="32"/>
          <w:lang w:val="en-US" w:eastAsia="zh-CN"/>
        </w:rPr>
        <w:t>申报条件</w:t>
      </w:r>
      <w:r>
        <w:rPr>
          <w:rFonts w:hint="eastAsia" w:ascii="楷体_GB2312" w:eastAsia="楷体_GB2312" w:cs="仿宋_GB2312"/>
          <w:szCs w:val="32"/>
          <w:lang w:eastAsia="zh-CN"/>
        </w:rPr>
        <w:t>）</w:t>
      </w:r>
    </w:p>
    <w:p w14:paraId="031021E2">
      <w:pPr>
        <w:numPr>
          <w:ilvl w:val="0"/>
          <w:numId w:val="0"/>
        </w:numPr>
        <w:spacing w:line="580" w:lineRule="exact"/>
        <w:ind w:firstLine="640" w:firstLineChars="200"/>
        <w:rPr>
          <w:rFonts w:hint="eastAsia" w:ascii="仿宋_GB2312" w:eastAsia="仿宋_GB2312" w:cs="仿宋_GB2312"/>
          <w:szCs w:val="32"/>
        </w:rPr>
      </w:pPr>
      <w:r>
        <w:rPr>
          <w:rFonts w:hint="eastAsia" w:ascii="仿宋_GB2312" w:eastAsia="仿宋_GB2312" w:cs="仿宋_GB2312"/>
          <w:szCs w:val="32"/>
          <w:lang w:val="en-US" w:eastAsia="zh-CN"/>
        </w:rPr>
        <w:t>1.</w:t>
      </w:r>
      <w:r>
        <w:rPr>
          <w:rFonts w:hint="eastAsia" w:ascii="仿宋_GB2312" w:eastAsia="仿宋_GB2312" w:cs="仿宋_GB2312"/>
          <w:szCs w:val="32"/>
        </w:rPr>
        <w:t>申报教授</w:t>
      </w:r>
    </w:p>
    <w:p w14:paraId="137A24F8">
      <w:pPr>
        <w:keepNext w:val="0"/>
        <w:keepLines w:val="0"/>
        <w:pageBreakBefore w:val="0"/>
        <w:kinsoku/>
        <w:wordWrap/>
        <w:overflowPunct/>
        <w:topLinePunct w:val="0"/>
        <w:bidi w:val="0"/>
        <w:snapToGrid/>
        <w:spacing w:line="540" w:lineRule="exact"/>
        <w:ind w:firstLine="640" w:firstLineChars="200"/>
        <w:textAlignment w:val="auto"/>
        <w:rPr>
          <w:rStyle w:val="19"/>
          <w:rFonts w:ascii="仿宋_GB2312" w:eastAsia="仿宋_GB2312" w:cs="Times New Roman"/>
          <w:u w:val="none"/>
        </w:rPr>
      </w:pPr>
      <w:r>
        <w:rPr>
          <w:rStyle w:val="19"/>
          <w:rFonts w:hint="eastAsia" w:ascii="仿宋_GB2312" w:eastAsia="仿宋_GB2312" w:cs="Times New Roman"/>
          <w:u w:val="none"/>
          <w:lang w:eastAsia="zh-CN"/>
        </w:rPr>
        <w:t>（</w:t>
      </w:r>
      <w:r>
        <w:rPr>
          <w:rStyle w:val="19"/>
          <w:rFonts w:hint="eastAsia" w:ascii="仿宋_GB2312" w:eastAsia="仿宋_GB2312" w:cs="Times New Roman"/>
          <w:u w:val="none"/>
        </w:rPr>
        <w:t>1</w:t>
      </w:r>
      <w:r>
        <w:rPr>
          <w:rStyle w:val="19"/>
          <w:rFonts w:hint="eastAsia" w:ascii="仿宋_GB2312" w:eastAsia="仿宋_GB2312" w:cs="Times New Roman"/>
          <w:u w:val="none"/>
          <w:lang w:eastAsia="zh-CN"/>
        </w:rPr>
        <w:t>）</w:t>
      </w:r>
      <w:r>
        <w:rPr>
          <w:rStyle w:val="19"/>
          <w:rFonts w:hint="eastAsia" w:ascii="仿宋_GB2312" w:eastAsia="仿宋_GB2312" w:cs="Times New Roman"/>
          <w:u w:val="none"/>
        </w:rPr>
        <w:t>任副教授以来，独立或以第一主讲人开设2门课程（</w:t>
      </w:r>
      <w:r>
        <w:rPr>
          <w:rStyle w:val="19"/>
          <w:rFonts w:ascii="仿宋_GB2312" w:eastAsia="仿宋_GB2312"/>
          <w:color w:val="000000" w:themeColor="text1"/>
          <w:u w:val="none"/>
          <w14:textFill>
            <w14:solidFill>
              <w14:schemeClr w14:val="tx1"/>
            </w14:solidFill>
          </w14:textFill>
        </w:rPr>
        <w:t>课程</w:t>
      </w:r>
      <w:r>
        <w:rPr>
          <w:rStyle w:val="19"/>
          <w:rFonts w:hint="eastAsia" w:ascii="仿宋_GB2312" w:eastAsia="仿宋_GB2312"/>
          <w:color w:val="000000" w:themeColor="text1"/>
          <w:u w:val="none"/>
          <w14:textFill>
            <w14:solidFill>
              <w14:schemeClr w14:val="tx1"/>
            </w14:solidFill>
          </w14:textFill>
        </w:rPr>
        <w:t>题目、内容均不相同</w:t>
      </w:r>
      <w:r>
        <w:rPr>
          <w:rStyle w:val="19"/>
          <w:rFonts w:hint="eastAsia" w:ascii="仿宋_GB2312" w:eastAsia="仿宋_GB2312" w:cs="Times New Roman"/>
          <w:u w:val="none"/>
        </w:rPr>
        <w:t>），授课次数不少于8次，其中主体班次不少于4次，教学质量达到相关要求，完成年度教学工作量。</w:t>
      </w:r>
    </w:p>
    <w:p w14:paraId="3539A0E3">
      <w:pPr>
        <w:keepNext w:val="0"/>
        <w:keepLines w:val="0"/>
        <w:pageBreakBefore w:val="0"/>
        <w:kinsoku/>
        <w:wordWrap/>
        <w:overflowPunct/>
        <w:topLinePunct w:val="0"/>
        <w:bidi w:val="0"/>
        <w:snapToGrid/>
        <w:spacing w:line="540" w:lineRule="exact"/>
        <w:ind w:firstLine="640" w:firstLineChars="200"/>
        <w:textAlignment w:val="auto"/>
        <w:rPr>
          <w:rStyle w:val="19"/>
          <w:rFonts w:ascii="仿宋_GB2312" w:eastAsia="仿宋_GB2312"/>
          <w:u w:val="none"/>
        </w:rPr>
      </w:pPr>
      <w:r>
        <w:rPr>
          <w:rStyle w:val="19"/>
          <w:rFonts w:hint="eastAsia" w:ascii="仿宋_GB2312" w:eastAsia="仿宋_GB2312"/>
          <w:u w:val="none"/>
          <w:lang w:eastAsia="zh-CN"/>
        </w:rPr>
        <w:t>（</w:t>
      </w:r>
      <w:r>
        <w:rPr>
          <w:rStyle w:val="19"/>
          <w:rFonts w:hint="eastAsia" w:ascii="仿宋_GB2312" w:eastAsia="仿宋_GB2312"/>
          <w:u w:val="none"/>
          <w:lang w:val="en-US" w:eastAsia="zh-CN"/>
        </w:rPr>
        <w:t>2</w:t>
      </w:r>
      <w:r>
        <w:rPr>
          <w:rStyle w:val="19"/>
          <w:rFonts w:hint="eastAsia" w:ascii="仿宋_GB2312" w:eastAsia="仿宋_GB2312"/>
          <w:u w:val="none"/>
          <w:lang w:eastAsia="zh-CN"/>
        </w:rPr>
        <w:t>）</w:t>
      </w:r>
      <w:r>
        <w:rPr>
          <w:rStyle w:val="19"/>
          <w:rFonts w:hint="eastAsia" w:ascii="仿宋_GB2312" w:eastAsia="仿宋_GB2312" w:cs="Times New Roman"/>
          <w:u w:val="none"/>
        </w:rPr>
        <w:t>任副教授以来，</w:t>
      </w:r>
      <w:r>
        <w:rPr>
          <w:rStyle w:val="19"/>
          <w:rFonts w:hint="eastAsia" w:ascii="仿宋_GB2312" w:eastAsia="仿宋_GB2312"/>
          <w:u w:val="none"/>
        </w:rPr>
        <w:t>独立或以第一作者出版或发表</w:t>
      </w:r>
      <w:r>
        <w:rPr>
          <w:rStyle w:val="19"/>
          <w:rFonts w:ascii="仿宋_GB2312" w:eastAsia="仿宋_GB2312"/>
          <w:u w:val="none"/>
        </w:rPr>
        <w:t>5篇（部）</w:t>
      </w:r>
      <w:r>
        <w:rPr>
          <w:rStyle w:val="19"/>
          <w:rFonts w:hint="eastAsia" w:ascii="仿宋_GB2312" w:eastAsia="仿宋_GB2312"/>
          <w:u w:val="none"/>
        </w:rPr>
        <w:t>理论研究成果</w:t>
      </w:r>
      <w:r>
        <w:rPr>
          <w:rStyle w:val="19"/>
          <w:rFonts w:ascii="仿宋_GB2312" w:eastAsia="仿宋_GB2312"/>
          <w:u w:val="none"/>
        </w:rPr>
        <w:t>，</w:t>
      </w:r>
      <w:r>
        <w:rPr>
          <w:rStyle w:val="19"/>
          <w:rFonts w:hint="eastAsia" w:ascii="仿宋_GB2312" w:eastAsia="仿宋_GB2312"/>
          <w:u w:val="none"/>
        </w:rPr>
        <w:t>成果形式包括</w:t>
      </w:r>
      <w:r>
        <w:rPr>
          <w:rStyle w:val="19"/>
          <w:rFonts w:hint="eastAsia" w:ascii="仿宋_GB2312" w:eastAsia="仿宋_GB2312" w:cs="Times New Roman"/>
          <w:u w:val="none"/>
        </w:rPr>
        <w:t>公开出版</w:t>
      </w:r>
      <w:r>
        <w:rPr>
          <w:rStyle w:val="19"/>
          <w:rFonts w:hint="eastAsia" w:ascii="仿宋_GB2312" w:eastAsia="仿宋_GB2312" w:cs="Times New Roman"/>
          <w:u w:val="none"/>
          <w:lang w:val="en-US" w:eastAsia="zh-CN"/>
        </w:rPr>
        <w:t>独立撰写的</w:t>
      </w:r>
      <w:r>
        <w:rPr>
          <w:rStyle w:val="19"/>
          <w:rFonts w:hint="eastAsia" w:ascii="仿宋_GB2312" w:eastAsia="仿宋_GB2312" w:cs="Times New Roman"/>
          <w:u w:val="none"/>
        </w:rPr>
        <w:t>学术</w:t>
      </w:r>
      <w:r>
        <w:rPr>
          <w:rStyle w:val="19"/>
          <w:rFonts w:hint="eastAsia" w:ascii="仿宋_GB2312" w:eastAsia="仿宋_GB2312" w:cs="Times New Roman"/>
          <w:u w:val="none"/>
          <w:lang w:val="en-US" w:eastAsia="zh-CN"/>
        </w:rPr>
        <w:t>专著</w:t>
      </w:r>
      <w:r>
        <w:rPr>
          <w:rStyle w:val="19"/>
          <w:rFonts w:hint="eastAsia" w:ascii="仿宋_GB2312" w:eastAsia="仿宋_GB2312" w:cs="Times New Roman"/>
          <w:u w:val="none"/>
        </w:rPr>
        <w:t>、</w:t>
      </w:r>
      <w:r>
        <w:rPr>
          <w:rStyle w:val="19"/>
          <w:rFonts w:hint="eastAsia" w:ascii="仿宋_GB2312" w:eastAsia="仿宋_GB2312"/>
          <w:u w:val="none"/>
        </w:rPr>
        <w:t>在</w:t>
      </w:r>
      <w:r>
        <w:rPr>
          <w:rStyle w:val="19"/>
          <w:rFonts w:ascii="仿宋_GB2312" w:eastAsia="仿宋_GB2312"/>
          <w:u w:val="none"/>
        </w:rPr>
        <w:t>指定</w:t>
      </w:r>
      <w:r>
        <w:rPr>
          <w:rStyle w:val="19"/>
          <w:rFonts w:hint="eastAsia" w:ascii="仿宋_GB2312" w:eastAsia="仿宋_GB2312"/>
          <w:u w:val="none"/>
        </w:rPr>
        <w:t>学术</w:t>
      </w:r>
      <w:r>
        <w:rPr>
          <w:rStyle w:val="19"/>
          <w:rFonts w:ascii="仿宋_GB2312" w:eastAsia="仿宋_GB2312"/>
          <w:u w:val="none"/>
        </w:rPr>
        <w:t>期刊正式发表</w:t>
      </w:r>
      <w:r>
        <w:rPr>
          <w:rStyle w:val="19"/>
          <w:rFonts w:hint="eastAsia" w:ascii="仿宋_GB2312" w:eastAsia="仿宋_GB2312"/>
          <w:u w:val="none"/>
        </w:rPr>
        <w:t>的学术论文等。其中，学术论文不少于3篇。</w:t>
      </w:r>
    </w:p>
    <w:p w14:paraId="7F384F6F">
      <w:pPr>
        <w:keepNext w:val="0"/>
        <w:keepLines w:val="0"/>
        <w:pageBreakBefore w:val="0"/>
        <w:kinsoku/>
        <w:wordWrap/>
        <w:overflowPunct/>
        <w:topLinePunct w:val="0"/>
        <w:bidi w:val="0"/>
        <w:snapToGrid/>
        <w:spacing w:line="540" w:lineRule="exact"/>
        <w:ind w:firstLine="640" w:firstLineChars="200"/>
        <w:textAlignment w:val="auto"/>
        <w:rPr>
          <w:rFonts w:hint="eastAsia" w:ascii="仿宋_GB2312" w:hAnsi="仿宋_GB2312" w:eastAsia="仿宋_GB2312" w:cs="仿宋_GB2312"/>
          <w:sz w:val="32"/>
          <w:szCs w:val="32"/>
          <w:u w:val="none"/>
        </w:rPr>
      </w:pPr>
      <w:r>
        <w:rPr>
          <w:rStyle w:val="19"/>
          <w:rFonts w:hint="eastAsia" w:ascii="仿宋_GB2312" w:eastAsia="仿宋_GB2312"/>
          <w:color w:val="auto"/>
          <w:u w:val="none"/>
          <w:lang w:eastAsia="zh-CN"/>
        </w:rPr>
        <w:t>（</w:t>
      </w:r>
      <w:r>
        <w:rPr>
          <w:rStyle w:val="19"/>
          <w:rFonts w:hint="eastAsia" w:ascii="仿宋_GB2312" w:eastAsia="仿宋_GB2312"/>
          <w:color w:val="auto"/>
          <w:u w:val="none"/>
          <w:lang w:val="en-US" w:eastAsia="zh-CN"/>
        </w:rPr>
        <w:t>3</w:t>
      </w:r>
      <w:r>
        <w:rPr>
          <w:rStyle w:val="19"/>
          <w:rFonts w:hint="eastAsia" w:ascii="仿宋_GB2312" w:eastAsia="仿宋_GB2312"/>
          <w:color w:val="auto"/>
          <w:u w:val="none"/>
          <w:lang w:eastAsia="zh-CN"/>
        </w:rPr>
        <w:t>）</w:t>
      </w:r>
      <w:r>
        <w:rPr>
          <w:rFonts w:hint="eastAsia" w:ascii="仿宋_GB2312" w:hAnsi="仿宋_GB2312" w:eastAsia="仿宋_GB2312" w:cs="仿宋_GB2312"/>
          <w:sz w:val="32"/>
          <w:szCs w:val="32"/>
          <w:u w:val="none"/>
        </w:rPr>
        <w:t>任副教授以来，作为课题负责人主持和完成国家社科基金（自然科学基金）项目1项；或主持和完成省部级以上社科基金（自然科学基金）项目、省部级以上决策咨询项目2项；或单篇决策咨询成果获得相关领导肯定性批示1项；或综合录用决策咨询成果获得相关领导肯定性批示2项。</w:t>
      </w:r>
    </w:p>
    <w:p w14:paraId="2DDAC05F">
      <w:pPr>
        <w:keepNext w:val="0"/>
        <w:keepLines w:val="0"/>
        <w:pageBreakBefore w:val="0"/>
        <w:kinsoku/>
        <w:wordWrap/>
        <w:overflowPunct/>
        <w:topLinePunct w:val="0"/>
        <w:bidi w:val="0"/>
        <w:snapToGrid/>
        <w:spacing w:line="540" w:lineRule="exact"/>
        <w:ind w:firstLine="640" w:firstLineChars="200"/>
        <w:textAlignment w:val="auto"/>
        <w:rPr>
          <w:rFonts w:hint="default" w:ascii="仿宋_GB2312" w:eastAsia="仿宋_GB2312" w:cs="仿宋_GB2312"/>
          <w:szCs w:val="32"/>
          <w:lang w:val="en-US" w:eastAsia="zh-CN"/>
        </w:rPr>
      </w:pPr>
      <w:r>
        <w:rPr>
          <w:rStyle w:val="19"/>
          <w:rFonts w:hint="eastAsia" w:ascii="仿宋_GB2312" w:eastAsia="仿宋_GB2312"/>
          <w:color w:val="auto"/>
          <w:u w:val="none"/>
          <w:lang w:eastAsia="zh-CN"/>
        </w:rPr>
        <w:t>（</w:t>
      </w:r>
      <w:r>
        <w:rPr>
          <w:rStyle w:val="19"/>
          <w:rFonts w:hint="eastAsia" w:ascii="仿宋_GB2312" w:eastAsia="仿宋_GB2312"/>
          <w:color w:val="auto"/>
          <w:u w:val="none"/>
          <w:lang w:val="en-US" w:eastAsia="zh-CN"/>
        </w:rPr>
        <w:t>4</w:t>
      </w:r>
      <w:r>
        <w:rPr>
          <w:rStyle w:val="19"/>
          <w:rFonts w:hint="eastAsia" w:ascii="仿宋_GB2312" w:eastAsia="仿宋_GB2312"/>
          <w:color w:val="auto"/>
          <w:u w:val="none"/>
          <w:lang w:eastAsia="zh-CN"/>
        </w:rPr>
        <w:t>）</w:t>
      </w:r>
      <w:r>
        <w:rPr>
          <w:rStyle w:val="19"/>
          <w:rFonts w:hint="eastAsia" w:ascii="仿宋_GB2312" w:eastAsia="仿宋_GB2312" w:cs="Times New Roman"/>
          <w:color w:val="auto"/>
          <w:u w:val="none"/>
        </w:rPr>
        <w:t>任副教授以来，</w:t>
      </w:r>
      <w:r>
        <w:rPr>
          <w:rStyle w:val="19"/>
          <w:rFonts w:hint="eastAsia" w:ascii="仿宋_GB2312" w:eastAsia="仿宋_GB2312"/>
          <w:color w:val="auto"/>
          <w:u w:val="none"/>
        </w:rPr>
        <w:t>参加单位选派的交流锻炼时间</w:t>
      </w:r>
      <w:r>
        <w:rPr>
          <w:rFonts w:hint="eastAsia" w:ascii="仿宋_GB2312" w:hAnsi="仿宋_GB2312" w:eastAsia="仿宋_GB2312" w:cs="仿宋_GB2312"/>
          <w:sz w:val="32"/>
          <w:szCs w:val="32"/>
          <w:u w:val="none"/>
        </w:rPr>
        <w:t>累计</w:t>
      </w:r>
      <w:r>
        <w:rPr>
          <w:rStyle w:val="19"/>
          <w:rFonts w:hint="eastAsia" w:ascii="仿宋_GB2312" w:eastAsia="仿宋_GB2312"/>
          <w:color w:val="auto"/>
          <w:u w:val="none"/>
        </w:rPr>
        <w:t>不少于1年。</w:t>
      </w:r>
    </w:p>
    <w:p w14:paraId="12BB00AF">
      <w:pPr>
        <w:spacing w:line="580" w:lineRule="exact"/>
        <w:ind w:firstLine="640" w:firstLineChars="200"/>
        <w:rPr>
          <w:rFonts w:ascii="仿宋_GB2312" w:eastAsia="仿宋_GB2312"/>
          <w:szCs w:val="32"/>
        </w:rPr>
      </w:pPr>
      <w:r>
        <w:rPr>
          <w:rFonts w:hint="eastAsia" w:ascii="仿宋_GB2312" w:eastAsia="仿宋_GB2312"/>
          <w:szCs w:val="32"/>
        </w:rPr>
        <w:t>2.申报副教授</w:t>
      </w:r>
    </w:p>
    <w:p w14:paraId="29B37475">
      <w:pPr>
        <w:keepNext w:val="0"/>
        <w:keepLines w:val="0"/>
        <w:pageBreakBefore w:val="0"/>
        <w:kinsoku/>
        <w:wordWrap/>
        <w:overflowPunct/>
        <w:topLinePunct w:val="0"/>
        <w:bidi w:val="0"/>
        <w:snapToGrid/>
        <w:spacing w:line="540" w:lineRule="exact"/>
        <w:ind w:firstLine="640" w:firstLineChars="200"/>
        <w:textAlignment w:val="auto"/>
        <w:rPr>
          <w:rStyle w:val="19"/>
          <w:rFonts w:ascii="仿宋_GB2312" w:eastAsia="仿宋_GB2312" w:cs="Times New Roman"/>
          <w:u w:val="none"/>
        </w:rPr>
      </w:pPr>
      <w:r>
        <w:rPr>
          <w:rFonts w:hint="eastAsia" w:ascii="仿宋_GB2312" w:eastAsia="仿宋_GB2312"/>
          <w:sz w:val="32"/>
          <w:szCs w:val="32"/>
          <w:u w:val="none"/>
          <w:lang w:eastAsia="zh-CN"/>
        </w:rPr>
        <w:t>（</w:t>
      </w:r>
      <w:r>
        <w:rPr>
          <w:rFonts w:hint="eastAsia" w:ascii="仿宋_GB2312" w:eastAsia="仿宋_GB2312"/>
          <w:sz w:val="32"/>
          <w:szCs w:val="32"/>
          <w:u w:val="none"/>
          <w:lang w:val="en-US" w:eastAsia="zh-CN"/>
        </w:rPr>
        <w:t>1</w:t>
      </w:r>
      <w:r>
        <w:rPr>
          <w:rFonts w:hint="eastAsia" w:ascii="仿宋_GB2312" w:eastAsia="仿宋_GB2312"/>
          <w:sz w:val="32"/>
          <w:szCs w:val="32"/>
          <w:u w:val="none"/>
          <w:lang w:eastAsia="zh-CN"/>
        </w:rPr>
        <w:t>）</w:t>
      </w:r>
      <w:r>
        <w:rPr>
          <w:rStyle w:val="19"/>
          <w:rFonts w:hint="eastAsia" w:ascii="仿宋_GB2312" w:eastAsia="仿宋_GB2312" w:cs="Times New Roman"/>
          <w:u w:val="none"/>
        </w:rPr>
        <w:t>任讲师以来，独立或以第一主讲人开设1门课程，授课次数不少于5次，教学质量达到相关要求，完成年度教学工作量。</w:t>
      </w:r>
    </w:p>
    <w:p w14:paraId="2AE25F44">
      <w:pPr>
        <w:keepNext w:val="0"/>
        <w:keepLines w:val="0"/>
        <w:pageBreakBefore w:val="0"/>
        <w:kinsoku/>
        <w:wordWrap/>
        <w:overflowPunct/>
        <w:topLinePunct w:val="0"/>
        <w:bidi w:val="0"/>
        <w:snapToGrid/>
        <w:spacing w:line="540" w:lineRule="exact"/>
        <w:ind w:firstLine="640" w:firstLineChars="200"/>
        <w:textAlignment w:val="auto"/>
        <w:rPr>
          <w:rStyle w:val="19"/>
          <w:rFonts w:ascii="仿宋_GB2312" w:eastAsia="仿宋_GB2312"/>
          <w:u w:val="none"/>
        </w:rPr>
      </w:pPr>
      <w:r>
        <w:rPr>
          <w:rFonts w:hint="eastAsia" w:ascii="仿宋_GB2312" w:eastAsia="仿宋_GB2312"/>
          <w:sz w:val="32"/>
          <w:szCs w:val="32"/>
          <w:u w:val="none"/>
          <w:lang w:eastAsia="zh-CN"/>
        </w:rPr>
        <w:t>（</w:t>
      </w:r>
      <w:r>
        <w:rPr>
          <w:rFonts w:hint="eastAsia" w:ascii="仿宋_GB2312" w:eastAsia="仿宋_GB2312"/>
          <w:sz w:val="32"/>
          <w:szCs w:val="32"/>
          <w:u w:val="none"/>
          <w:lang w:val="en-US" w:eastAsia="zh-CN"/>
        </w:rPr>
        <w:t>2</w:t>
      </w:r>
      <w:r>
        <w:rPr>
          <w:rFonts w:hint="eastAsia" w:ascii="仿宋_GB2312" w:eastAsia="仿宋_GB2312"/>
          <w:sz w:val="32"/>
          <w:szCs w:val="32"/>
          <w:u w:val="none"/>
          <w:lang w:eastAsia="zh-CN"/>
        </w:rPr>
        <w:t>）</w:t>
      </w:r>
      <w:r>
        <w:rPr>
          <w:rStyle w:val="19"/>
          <w:rFonts w:hint="eastAsia" w:ascii="仿宋_GB2312" w:eastAsia="仿宋_GB2312" w:cs="Times New Roman"/>
          <w:u w:val="none"/>
        </w:rPr>
        <w:t>任讲师以来，独立或以第一作者出版或发表</w:t>
      </w:r>
      <w:r>
        <w:rPr>
          <w:rFonts w:hint="eastAsia" w:ascii="仿宋_GB2312" w:eastAsia="仿宋_GB2312"/>
          <w:sz w:val="32"/>
          <w:szCs w:val="32"/>
          <w:u w:val="none"/>
        </w:rPr>
        <w:t>3</w:t>
      </w:r>
      <w:r>
        <w:rPr>
          <w:rFonts w:ascii="仿宋_GB2312" w:eastAsia="仿宋_GB2312"/>
          <w:sz w:val="32"/>
          <w:szCs w:val="32"/>
          <w:u w:val="none"/>
        </w:rPr>
        <w:t>篇（部）</w:t>
      </w:r>
      <w:r>
        <w:rPr>
          <w:rFonts w:hint="eastAsia" w:ascii="仿宋_GB2312" w:eastAsia="仿宋_GB2312"/>
          <w:sz w:val="32"/>
          <w:szCs w:val="32"/>
          <w:u w:val="none"/>
        </w:rPr>
        <w:t>理论研究成果</w:t>
      </w:r>
      <w:r>
        <w:rPr>
          <w:rFonts w:ascii="仿宋_GB2312" w:eastAsia="仿宋_GB2312"/>
          <w:sz w:val="32"/>
          <w:szCs w:val="32"/>
          <w:u w:val="none"/>
        </w:rPr>
        <w:t>，</w:t>
      </w:r>
      <w:r>
        <w:rPr>
          <w:rStyle w:val="19"/>
          <w:rFonts w:hint="eastAsia" w:ascii="仿宋_GB2312" w:eastAsia="仿宋_GB2312"/>
          <w:u w:val="none"/>
        </w:rPr>
        <w:t>成果形式包括</w:t>
      </w:r>
      <w:r>
        <w:rPr>
          <w:rFonts w:hint="eastAsia" w:ascii="仿宋_GB2312" w:eastAsia="仿宋_GB2312"/>
          <w:sz w:val="32"/>
          <w:szCs w:val="32"/>
          <w:u w:val="none"/>
        </w:rPr>
        <w:t>公开出版的学术著作、在指定学术期刊</w:t>
      </w:r>
      <w:r>
        <w:rPr>
          <w:rFonts w:ascii="仿宋_GB2312" w:eastAsia="仿宋_GB2312"/>
          <w:sz w:val="32"/>
          <w:szCs w:val="32"/>
          <w:u w:val="none"/>
        </w:rPr>
        <w:t>正式发表</w:t>
      </w:r>
      <w:r>
        <w:rPr>
          <w:rFonts w:hint="eastAsia" w:ascii="仿宋_GB2312" w:eastAsia="仿宋_GB2312"/>
          <w:sz w:val="32"/>
          <w:szCs w:val="32"/>
          <w:u w:val="none"/>
        </w:rPr>
        <w:t>的学术论文等</w:t>
      </w:r>
      <w:r>
        <w:rPr>
          <w:rFonts w:ascii="仿宋_GB2312" w:eastAsia="仿宋_GB2312"/>
          <w:sz w:val="32"/>
          <w:szCs w:val="32"/>
          <w:u w:val="none"/>
        </w:rPr>
        <w:t>。</w:t>
      </w:r>
      <w:r>
        <w:rPr>
          <w:rFonts w:hint="eastAsia" w:ascii="仿宋_GB2312" w:eastAsia="仿宋_GB2312"/>
          <w:sz w:val="32"/>
          <w:szCs w:val="32"/>
          <w:u w:val="none"/>
        </w:rPr>
        <w:t>其中，学术论文不少于2篇</w:t>
      </w:r>
      <w:r>
        <w:rPr>
          <w:rStyle w:val="19"/>
          <w:rFonts w:hint="eastAsia" w:ascii="仿宋_GB2312" w:eastAsia="仿宋_GB2312"/>
          <w:u w:val="none"/>
        </w:rPr>
        <w:t>。</w:t>
      </w:r>
    </w:p>
    <w:p w14:paraId="78BC22F6">
      <w:pPr>
        <w:keepNext w:val="0"/>
        <w:keepLines w:val="0"/>
        <w:pageBreakBefore w:val="0"/>
        <w:kinsoku/>
        <w:wordWrap/>
        <w:overflowPunct/>
        <w:topLinePunct w:val="0"/>
        <w:bidi w:val="0"/>
        <w:snapToGrid/>
        <w:spacing w:line="540" w:lineRule="exact"/>
        <w:ind w:firstLine="640" w:firstLineChars="200"/>
        <w:textAlignment w:val="auto"/>
        <w:rPr>
          <w:rStyle w:val="19"/>
          <w:rFonts w:ascii="仿宋_GB2312" w:eastAsia="仿宋_GB2312"/>
          <w:color w:val="000000" w:themeColor="text1"/>
          <w:u w:val="none"/>
          <w14:textFill>
            <w14:solidFill>
              <w14:schemeClr w14:val="tx1"/>
            </w14:solidFill>
          </w14:textFill>
        </w:rPr>
      </w:pPr>
      <w:r>
        <w:rPr>
          <w:rFonts w:hint="eastAsia" w:ascii="仿宋_GB2312" w:eastAsia="仿宋_GB2312"/>
          <w:color w:val="000000" w:themeColor="text1"/>
          <w:sz w:val="32"/>
          <w:szCs w:val="32"/>
          <w:u w:val="none"/>
          <w:lang w:eastAsia="zh-CN"/>
          <w14:textFill>
            <w14:solidFill>
              <w14:schemeClr w14:val="tx1"/>
            </w14:solidFill>
          </w14:textFill>
        </w:rPr>
        <w:t>（</w:t>
      </w:r>
      <w:r>
        <w:rPr>
          <w:rFonts w:hint="eastAsia" w:ascii="仿宋_GB2312" w:eastAsia="仿宋_GB2312"/>
          <w:color w:val="000000" w:themeColor="text1"/>
          <w:sz w:val="32"/>
          <w:szCs w:val="32"/>
          <w:u w:val="none"/>
          <w:lang w:val="en-US" w:eastAsia="zh-CN"/>
          <w14:textFill>
            <w14:solidFill>
              <w14:schemeClr w14:val="tx1"/>
            </w14:solidFill>
          </w14:textFill>
        </w:rPr>
        <w:t>3</w:t>
      </w:r>
      <w:r>
        <w:rPr>
          <w:rFonts w:hint="eastAsia" w:ascii="仿宋_GB2312" w:eastAsia="仿宋_GB2312"/>
          <w:color w:val="000000" w:themeColor="text1"/>
          <w:sz w:val="32"/>
          <w:szCs w:val="32"/>
          <w:u w:val="none"/>
          <w:lang w:eastAsia="zh-CN"/>
          <w14:textFill>
            <w14:solidFill>
              <w14:schemeClr w14:val="tx1"/>
            </w14:solidFill>
          </w14:textFill>
        </w:rPr>
        <w:t>）</w:t>
      </w:r>
      <w:r>
        <w:rPr>
          <w:rFonts w:hint="eastAsia" w:ascii="仿宋_GB2312" w:eastAsia="仿宋_GB2312"/>
          <w:sz w:val="32"/>
          <w:szCs w:val="32"/>
          <w:u w:val="none"/>
        </w:rPr>
        <w:t>任讲师以来，作为课题负责人主持国家社科基金（自然科学基金）项目1项；或主持和完成省部级以上项目1项；或单篇决策咨询成果获得相关领导肯定性批示1项。</w:t>
      </w:r>
    </w:p>
    <w:p w14:paraId="07598FCF">
      <w:pPr>
        <w:keepNext w:val="0"/>
        <w:keepLines w:val="0"/>
        <w:pageBreakBefore w:val="0"/>
        <w:kinsoku/>
        <w:wordWrap/>
        <w:overflowPunct/>
        <w:topLinePunct w:val="0"/>
        <w:bidi w:val="0"/>
        <w:snapToGrid/>
        <w:spacing w:line="540" w:lineRule="exact"/>
        <w:ind w:firstLine="640" w:firstLineChars="200"/>
        <w:textAlignment w:val="auto"/>
        <w:rPr>
          <w:rFonts w:hint="eastAsia" w:ascii="楷体_GB2312" w:eastAsia="楷体_GB2312" w:cs="仿宋_GB2312"/>
          <w:szCs w:val="32"/>
          <w:lang w:eastAsia="zh-CN"/>
        </w:rPr>
      </w:pPr>
      <w:r>
        <w:rPr>
          <w:rFonts w:hint="eastAsia" w:ascii="仿宋_GB2312" w:eastAsia="仿宋_GB2312"/>
          <w:color w:val="000000" w:themeColor="text1"/>
          <w:sz w:val="32"/>
          <w:szCs w:val="32"/>
          <w:u w:val="none"/>
          <w:lang w:eastAsia="zh-CN"/>
          <w14:textFill>
            <w14:solidFill>
              <w14:schemeClr w14:val="tx1"/>
            </w14:solidFill>
          </w14:textFill>
        </w:rPr>
        <w:t>（</w:t>
      </w:r>
      <w:r>
        <w:rPr>
          <w:rFonts w:hint="eastAsia" w:ascii="仿宋_GB2312" w:eastAsia="仿宋_GB2312"/>
          <w:color w:val="000000" w:themeColor="text1"/>
          <w:sz w:val="32"/>
          <w:szCs w:val="32"/>
          <w:u w:val="none"/>
          <w:lang w:val="en-US" w:eastAsia="zh-CN"/>
          <w14:textFill>
            <w14:solidFill>
              <w14:schemeClr w14:val="tx1"/>
            </w14:solidFill>
          </w14:textFill>
        </w:rPr>
        <w:t>4</w:t>
      </w:r>
      <w:r>
        <w:rPr>
          <w:rFonts w:hint="eastAsia" w:ascii="仿宋_GB2312" w:eastAsia="仿宋_GB2312"/>
          <w:color w:val="000000" w:themeColor="text1"/>
          <w:sz w:val="32"/>
          <w:szCs w:val="32"/>
          <w:u w:val="none"/>
          <w:lang w:eastAsia="zh-CN"/>
          <w14:textFill>
            <w14:solidFill>
              <w14:schemeClr w14:val="tx1"/>
            </w14:solidFill>
          </w14:textFill>
        </w:rPr>
        <w:t>）</w:t>
      </w:r>
      <w:r>
        <w:rPr>
          <w:rStyle w:val="19"/>
          <w:rFonts w:hint="eastAsia" w:ascii="仿宋_GB2312" w:eastAsia="仿宋_GB2312" w:cs="Times New Roman"/>
          <w:u w:val="none"/>
        </w:rPr>
        <w:t>任讲师以来，</w:t>
      </w:r>
      <w:r>
        <w:rPr>
          <w:rFonts w:hint="eastAsia" w:ascii="仿宋_GB2312" w:hAnsi="仿宋_GB2312" w:eastAsia="仿宋_GB2312" w:cs="仿宋_GB2312"/>
          <w:color w:val="000000" w:themeColor="text1"/>
          <w:sz w:val="32"/>
          <w:szCs w:val="32"/>
          <w:u w:val="none"/>
          <w14:textFill>
            <w14:solidFill>
              <w14:schemeClr w14:val="tx1"/>
            </w14:solidFill>
          </w14:textFill>
        </w:rPr>
        <w:t>参加单位选派的交流锻炼或校内岗位实践时间累计不少于6个月。</w:t>
      </w:r>
    </w:p>
    <w:p w14:paraId="66A59D9C">
      <w:pPr>
        <w:numPr>
          <w:ilvl w:val="0"/>
          <w:numId w:val="1"/>
        </w:numPr>
        <w:spacing w:line="580" w:lineRule="exact"/>
        <w:ind w:firstLine="640" w:firstLineChars="200"/>
        <w:rPr>
          <w:rFonts w:hint="eastAsia" w:ascii="楷体_GB2312" w:eastAsia="楷体_GB2312" w:cs="仿宋_GB2312"/>
          <w:szCs w:val="32"/>
          <w:lang w:eastAsia="zh-CN"/>
        </w:rPr>
      </w:pPr>
      <w:r>
        <w:rPr>
          <w:rFonts w:hint="eastAsia" w:ascii="楷体_GB2312" w:eastAsia="楷体_GB2312" w:cs="仿宋_GB2312"/>
          <w:szCs w:val="32"/>
        </w:rPr>
        <w:t>业务资格条件</w:t>
      </w:r>
      <w:r>
        <w:rPr>
          <w:rFonts w:hint="eastAsia" w:ascii="楷体_GB2312" w:eastAsia="楷体_GB2312" w:cs="仿宋_GB2312"/>
          <w:szCs w:val="32"/>
          <w:lang w:eastAsia="zh-CN"/>
        </w:rPr>
        <w:t>（旧</w:t>
      </w:r>
      <w:r>
        <w:rPr>
          <w:rFonts w:hint="eastAsia" w:ascii="楷体_GB2312" w:eastAsia="楷体_GB2312" w:cs="仿宋_GB2312"/>
          <w:szCs w:val="32"/>
          <w:lang w:val="en-US" w:eastAsia="zh-CN"/>
        </w:rPr>
        <w:t>申报条件</w:t>
      </w:r>
      <w:r>
        <w:rPr>
          <w:rFonts w:hint="eastAsia" w:ascii="楷体_GB2312" w:eastAsia="楷体_GB2312" w:cs="仿宋_GB2312"/>
          <w:szCs w:val="32"/>
          <w:lang w:eastAsia="zh-CN"/>
        </w:rPr>
        <w:t>）</w:t>
      </w:r>
    </w:p>
    <w:p w14:paraId="7970BC16">
      <w:pPr>
        <w:spacing w:line="600" w:lineRule="exact"/>
        <w:rPr>
          <w:rFonts w:ascii="仿宋_GB2312" w:eastAsia="仿宋_GB2312"/>
          <w:szCs w:val="32"/>
        </w:rPr>
      </w:pPr>
      <w:r>
        <w:rPr>
          <w:rFonts w:hint="eastAsia" w:ascii="楷体_GB2312" w:eastAsia="楷体_GB2312"/>
          <w:szCs w:val="32"/>
        </w:rPr>
        <w:t xml:space="preserve">     </w:t>
      </w:r>
      <w:r>
        <w:rPr>
          <w:rFonts w:hint="eastAsia" w:ascii="仿宋_GB2312" w:eastAsia="仿宋_GB2312"/>
          <w:szCs w:val="32"/>
        </w:rPr>
        <w:t>1.申报教授</w:t>
      </w:r>
    </w:p>
    <w:p w14:paraId="36625F1C">
      <w:pPr>
        <w:spacing w:line="600" w:lineRule="exact"/>
        <w:ind w:firstLine="640" w:firstLineChars="200"/>
        <w:rPr>
          <w:rFonts w:ascii="仿宋_GB2312" w:eastAsia="仿宋_GB2312"/>
          <w:szCs w:val="32"/>
        </w:rPr>
      </w:pPr>
      <w:r>
        <w:rPr>
          <w:rFonts w:hint="eastAsia" w:ascii="仿宋_GB2312" w:eastAsia="仿宋_GB2312"/>
          <w:szCs w:val="32"/>
        </w:rPr>
        <w:t>（1）任副教授以来，在主体班讲授过3类 (题目与内容都不相同，下同) 以上的专题课，并且完成每个年度的教学工作量；讲课效果好，教学成绩突出，在主体班讲课，平均满意率一般应达到90%以上。</w:t>
      </w:r>
    </w:p>
    <w:p w14:paraId="7C523BC7">
      <w:pPr>
        <w:spacing w:line="600" w:lineRule="exact"/>
        <w:ind w:firstLine="640" w:firstLineChars="200"/>
        <w:rPr>
          <w:rFonts w:ascii="仿宋_GB2312" w:eastAsia="仿宋_GB2312"/>
          <w:szCs w:val="32"/>
        </w:rPr>
      </w:pPr>
      <w:r>
        <w:rPr>
          <w:rFonts w:hint="eastAsia" w:ascii="仿宋_GB2312" w:eastAsia="仿宋_GB2312"/>
          <w:szCs w:val="32"/>
        </w:rPr>
        <w:t>（2）任副教授以来，公开出版过独著的学术专著1部和在社会科学权威性刊物上发表过2篇以上本专业学术论文（5000字左右）；在社会科学核心期刊上发表过10篇以上专业论文（已作权威性刊物计算的论文不再计入此列）；主持过省市级及以上科研课题，并为省市级以上课题最终成果的主要承担者之一（在最终成果中，本人独立完成的数量不少于4万字）。</w:t>
      </w:r>
    </w:p>
    <w:p w14:paraId="1A088B49">
      <w:pPr>
        <w:spacing w:line="600" w:lineRule="exact"/>
        <w:ind w:firstLine="640" w:firstLineChars="200"/>
        <w:rPr>
          <w:rFonts w:ascii="仿宋_GB2312" w:eastAsia="仿宋_GB2312"/>
          <w:szCs w:val="32"/>
        </w:rPr>
      </w:pPr>
      <w:r>
        <w:rPr>
          <w:rFonts w:hint="eastAsia" w:ascii="仿宋_GB2312" w:eastAsia="仿宋_GB2312"/>
          <w:szCs w:val="32"/>
        </w:rPr>
        <w:t>2.申报副教授</w:t>
      </w:r>
    </w:p>
    <w:p w14:paraId="332D7C0B">
      <w:pPr>
        <w:spacing w:line="600" w:lineRule="exact"/>
        <w:ind w:firstLine="640" w:firstLineChars="200"/>
        <w:rPr>
          <w:rFonts w:ascii="仿宋_GB2312" w:eastAsia="仿宋_GB2312"/>
          <w:szCs w:val="32"/>
        </w:rPr>
      </w:pPr>
      <w:r>
        <w:rPr>
          <w:rFonts w:hint="eastAsia" w:ascii="仿宋_GB2312" w:eastAsia="仿宋_GB2312"/>
          <w:szCs w:val="32"/>
        </w:rPr>
        <w:t>（1）任讲师以来，主讲过一门专业课，在主体班讲授过专题课，并且完成每个年度教学工作量；讲课效果好，教学成绩良好，平均满意率一般应达到80%以上。</w:t>
      </w:r>
    </w:p>
    <w:p w14:paraId="58579F68">
      <w:pPr>
        <w:spacing w:line="600" w:lineRule="exact"/>
        <w:ind w:firstLine="640" w:firstLineChars="200"/>
        <w:rPr>
          <w:rFonts w:ascii="仿宋_GB2312" w:eastAsia="仿宋_GB2312"/>
          <w:color w:val="0000FF"/>
          <w:szCs w:val="32"/>
        </w:rPr>
      </w:pPr>
      <w:r>
        <w:rPr>
          <w:rFonts w:hint="eastAsia" w:ascii="仿宋_GB2312" w:eastAsia="仿宋_GB2312"/>
          <w:szCs w:val="32"/>
        </w:rPr>
        <w:t>（2）任讲师以来，在社会科学核心期刊上发表过8篇以上专业论文；曾为上海市党校系统及以上课题或区、县、委办党委或政府立项课题的主要参加者，或曾获得过市党校系统及以上科研成果奖（独立完成的或排名第一、二位的科研成果）。</w:t>
      </w:r>
    </w:p>
    <w:p w14:paraId="68DE0A50">
      <w:pPr>
        <w:spacing w:line="580" w:lineRule="exact"/>
        <w:ind w:firstLine="640" w:firstLineChars="200"/>
        <w:rPr>
          <w:rFonts w:ascii="楷体_GB2312" w:eastAsia="楷体_GB2312" w:cs="仿宋_GB2312"/>
          <w:szCs w:val="32"/>
        </w:rPr>
      </w:pPr>
      <w:r>
        <w:rPr>
          <w:rFonts w:hint="eastAsia" w:ascii="楷体_GB2312" w:eastAsia="楷体_GB2312" w:cs="仿宋_GB2312"/>
          <w:szCs w:val="32"/>
        </w:rPr>
        <w:t>（</w:t>
      </w:r>
      <w:r>
        <w:rPr>
          <w:rFonts w:hint="eastAsia" w:ascii="楷体_GB2312" w:eastAsia="楷体_GB2312" w:cs="仿宋_GB2312"/>
          <w:szCs w:val="32"/>
          <w:lang w:val="en-US" w:eastAsia="zh-CN"/>
        </w:rPr>
        <w:t>四</w:t>
      </w:r>
      <w:r>
        <w:rPr>
          <w:rFonts w:hint="eastAsia" w:ascii="楷体_GB2312" w:eastAsia="楷体_GB2312" w:cs="仿宋_GB2312"/>
          <w:szCs w:val="32"/>
        </w:rPr>
        <w:t>）连续申报</w:t>
      </w:r>
    </w:p>
    <w:p w14:paraId="6BF0DC6E">
      <w:pPr>
        <w:spacing w:line="580" w:lineRule="exact"/>
        <w:ind w:firstLine="640" w:firstLineChars="200"/>
        <w:rPr>
          <w:rFonts w:ascii="仿宋_GB2312" w:eastAsia="仿宋_GB2312"/>
          <w:szCs w:val="32"/>
        </w:rPr>
      </w:pPr>
      <w:r>
        <w:rPr>
          <w:rFonts w:hint="eastAsia" w:ascii="仿宋_GB2312" w:eastAsia="仿宋_GB2312"/>
          <w:szCs w:val="32"/>
        </w:rPr>
        <w:t>上一年度未通过评审、在本年度继续要求申报的人员，必须在申报当年取得以下突出业绩和重大贡献之一，否则不接受申报：</w:t>
      </w:r>
    </w:p>
    <w:p w14:paraId="21BD2725">
      <w:pPr>
        <w:spacing w:line="580" w:lineRule="exact"/>
        <w:ind w:firstLine="640" w:firstLineChars="200"/>
        <w:rPr>
          <w:rFonts w:hint="eastAsia" w:ascii="仿宋_GB2312" w:eastAsia="仿宋_GB2312"/>
          <w:color w:val="auto"/>
          <w:szCs w:val="32"/>
        </w:rPr>
      </w:pPr>
      <w:r>
        <w:rPr>
          <w:rFonts w:hint="eastAsia" w:ascii="仿宋_GB2312" w:eastAsia="仿宋_GB2312"/>
          <w:color w:val="auto"/>
          <w:szCs w:val="32"/>
        </w:rPr>
        <w:t>1.作为主要贡献者获得国家级及省部级科研奖项</w:t>
      </w:r>
      <w:r>
        <w:rPr>
          <w:rFonts w:hint="eastAsia" w:ascii="仿宋_GB2312" w:eastAsia="仿宋_GB2312"/>
          <w:color w:val="auto"/>
          <w:szCs w:val="32"/>
          <w:lang w:val="en-US" w:eastAsia="zh-CN"/>
        </w:rPr>
        <w:t>或获得</w:t>
      </w:r>
      <w:r>
        <w:rPr>
          <w:rFonts w:hint="eastAsia" w:ascii="仿宋_GB2312" w:eastAsia="仿宋_GB2312"/>
          <w:color w:val="auto"/>
          <w:szCs w:val="32"/>
        </w:rPr>
        <w:t>省级党校（行政学院）精品课以上奖励，须出具个人证书；</w:t>
      </w:r>
    </w:p>
    <w:p w14:paraId="26B5EB21">
      <w:pPr>
        <w:spacing w:line="580" w:lineRule="exact"/>
        <w:ind w:firstLine="640" w:firstLineChars="200"/>
        <w:rPr>
          <w:rFonts w:hint="eastAsia" w:ascii="仿宋_GB2312" w:eastAsia="仿宋_GB2312"/>
          <w:color w:val="auto"/>
          <w:szCs w:val="32"/>
        </w:rPr>
      </w:pPr>
      <w:r>
        <w:rPr>
          <w:rFonts w:hint="eastAsia" w:ascii="仿宋_GB2312" w:eastAsia="仿宋_GB2312"/>
          <w:color w:val="auto"/>
          <w:szCs w:val="32"/>
        </w:rPr>
        <w:t>2.作为项目负责人完成了省部级</w:t>
      </w:r>
      <w:r>
        <w:rPr>
          <w:rFonts w:hint="eastAsia" w:ascii="仿宋_GB2312" w:eastAsia="仿宋_GB2312"/>
          <w:color w:val="auto"/>
          <w:szCs w:val="32"/>
          <w:lang w:val="en-US" w:eastAsia="zh-CN"/>
        </w:rPr>
        <w:t>及</w:t>
      </w:r>
      <w:r>
        <w:rPr>
          <w:rFonts w:hint="eastAsia" w:ascii="仿宋_GB2312" w:eastAsia="仿宋_GB2312"/>
          <w:color w:val="auto"/>
          <w:szCs w:val="32"/>
        </w:rPr>
        <w:t>以上重点科研项目等，须提交立项、项目完成及相关证明材料；</w:t>
      </w:r>
    </w:p>
    <w:p w14:paraId="31F27AE6">
      <w:pPr>
        <w:spacing w:line="580" w:lineRule="exact"/>
        <w:ind w:firstLine="640" w:firstLineChars="200"/>
        <w:rPr>
          <w:rFonts w:hint="eastAsia" w:ascii="仿宋_GB2312" w:eastAsia="仿宋_GB2312"/>
          <w:color w:val="auto"/>
          <w:szCs w:val="32"/>
          <w:lang w:eastAsia="zh-CN"/>
        </w:rPr>
      </w:pPr>
      <w:r>
        <w:rPr>
          <w:rFonts w:hint="eastAsia" w:ascii="仿宋_GB2312" w:eastAsia="仿宋_GB2312"/>
          <w:color w:val="auto"/>
          <w:szCs w:val="32"/>
          <w:lang w:val="en-US" w:eastAsia="zh-CN"/>
        </w:rPr>
        <w:t>3.</w:t>
      </w:r>
      <w:r>
        <w:rPr>
          <w:rFonts w:hint="eastAsia" w:ascii="仿宋_GB2312" w:eastAsia="仿宋_GB2312"/>
          <w:color w:val="auto"/>
          <w:szCs w:val="32"/>
        </w:rPr>
        <w:t>发表权威期刊论文1篇</w:t>
      </w:r>
      <w:r>
        <w:rPr>
          <w:rFonts w:hint="eastAsia" w:ascii="仿宋_GB2312" w:eastAsia="仿宋_GB2312"/>
          <w:color w:val="auto"/>
          <w:szCs w:val="32"/>
          <w:lang w:eastAsia="zh-CN"/>
        </w:rPr>
        <w:t>；</w:t>
      </w:r>
    </w:p>
    <w:p w14:paraId="4207AEC3">
      <w:pPr>
        <w:spacing w:line="580" w:lineRule="exact"/>
        <w:ind w:firstLine="640" w:firstLineChars="200"/>
        <w:rPr>
          <w:rFonts w:hint="eastAsia" w:ascii="仿宋_GB2312" w:eastAsia="仿宋_GB2312"/>
          <w:color w:val="auto"/>
          <w:szCs w:val="32"/>
        </w:rPr>
      </w:pPr>
      <w:r>
        <w:rPr>
          <w:rFonts w:hint="eastAsia" w:ascii="仿宋_GB2312" w:eastAsia="仿宋_GB2312"/>
          <w:color w:val="auto"/>
          <w:szCs w:val="32"/>
          <w:lang w:val="en-US" w:eastAsia="zh-CN"/>
        </w:rPr>
        <w:t>4</w:t>
      </w:r>
      <w:r>
        <w:rPr>
          <w:rFonts w:hint="eastAsia" w:ascii="仿宋_GB2312" w:eastAsia="仿宋_GB2312"/>
          <w:color w:val="auto"/>
          <w:szCs w:val="32"/>
        </w:rPr>
        <w:t>.独立撰写并公开出版专著</w:t>
      </w:r>
      <w:r>
        <w:rPr>
          <w:rFonts w:hint="eastAsia" w:ascii="仿宋_GB2312" w:eastAsia="仿宋_GB2312"/>
          <w:color w:val="auto"/>
          <w:szCs w:val="32"/>
          <w:lang w:val="en-US" w:eastAsia="zh-CN"/>
        </w:rPr>
        <w:t>1部</w:t>
      </w:r>
      <w:r>
        <w:rPr>
          <w:rFonts w:hint="eastAsia" w:ascii="仿宋_GB2312" w:eastAsia="仿宋_GB2312"/>
          <w:color w:val="auto"/>
          <w:szCs w:val="32"/>
        </w:rPr>
        <w:t>。</w:t>
      </w:r>
    </w:p>
    <w:p w14:paraId="43A6D123">
      <w:pPr>
        <w:spacing w:line="580" w:lineRule="exact"/>
        <w:ind w:firstLine="640" w:firstLineChars="200"/>
        <w:rPr>
          <w:rFonts w:ascii="楷体_GB2312" w:eastAsia="楷体_GB2312" w:cs="仿宋_GB2312"/>
          <w:szCs w:val="32"/>
        </w:rPr>
      </w:pPr>
      <w:r>
        <w:rPr>
          <w:rFonts w:hint="eastAsia" w:ascii="楷体_GB2312" w:eastAsia="楷体_GB2312" w:cs="仿宋_GB2312"/>
          <w:szCs w:val="32"/>
        </w:rPr>
        <w:t>（</w:t>
      </w:r>
      <w:r>
        <w:rPr>
          <w:rFonts w:hint="eastAsia" w:ascii="楷体_GB2312" w:eastAsia="楷体_GB2312" w:cs="仿宋_GB2312"/>
          <w:szCs w:val="32"/>
          <w:lang w:val="en-US" w:eastAsia="zh-CN"/>
        </w:rPr>
        <w:t>五</w:t>
      </w:r>
      <w:r>
        <w:rPr>
          <w:rFonts w:hint="eastAsia" w:ascii="楷体_GB2312" w:eastAsia="楷体_GB2312" w:cs="仿宋_GB2312"/>
          <w:szCs w:val="32"/>
        </w:rPr>
        <w:t>）转评要求</w:t>
      </w:r>
    </w:p>
    <w:p w14:paraId="36DCC37F">
      <w:pPr>
        <w:spacing w:line="580" w:lineRule="exact"/>
        <w:ind w:firstLine="640" w:firstLineChars="200"/>
        <w:rPr>
          <w:rFonts w:hint="eastAsia" w:ascii="仿宋_GB2312" w:eastAsia="仿宋_GB2312"/>
          <w:szCs w:val="32"/>
        </w:rPr>
      </w:pPr>
      <w:r>
        <w:rPr>
          <w:rFonts w:hint="eastAsia" w:ascii="仿宋_GB2312" w:eastAsia="仿宋_GB2312"/>
          <w:szCs w:val="32"/>
        </w:rPr>
        <w:t>已评聘其他相关系列高级职称，因工作需要转到党校（行政学院）系统、干部培训机构教师岗位任职满1年以上，且符合其他申报条件的人员，可申报转评同一级别党校（行政学院）系统教师职称；已评聘其他相关系列职称，应先转评（聘）党校（行政学院）系统教师职称，再申报高一级职称评审。已用于转评的成果不能再用于申报高一级职称。</w:t>
      </w:r>
    </w:p>
    <w:p w14:paraId="7D96AB09">
      <w:pPr>
        <w:spacing w:line="580" w:lineRule="exact"/>
        <w:ind w:firstLine="640" w:firstLineChars="200"/>
        <w:rPr>
          <w:rFonts w:hint="eastAsia" w:ascii="黑体" w:eastAsia="黑体"/>
          <w:szCs w:val="32"/>
          <w:lang w:eastAsia="zh-CN"/>
        </w:rPr>
      </w:pPr>
      <w:r>
        <w:rPr>
          <w:rFonts w:hint="eastAsia" w:ascii="黑体" w:eastAsia="黑体"/>
          <w:szCs w:val="32"/>
          <w:lang w:val="en-US" w:eastAsia="zh-CN"/>
        </w:rPr>
        <w:t>四</w:t>
      </w:r>
      <w:r>
        <w:rPr>
          <w:rFonts w:hint="eastAsia" w:ascii="黑体" w:eastAsia="黑体"/>
          <w:szCs w:val="32"/>
        </w:rPr>
        <w:t>、</w:t>
      </w:r>
      <w:r>
        <w:rPr>
          <w:rFonts w:hint="eastAsia" w:ascii="黑体" w:eastAsia="黑体"/>
          <w:szCs w:val="32"/>
          <w:lang w:eastAsia="zh-CN"/>
        </w:rPr>
        <w:t>破格申报</w:t>
      </w:r>
    </w:p>
    <w:p w14:paraId="32AE63CC">
      <w:pPr>
        <w:keepNext w:val="0"/>
        <w:keepLines w:val="0"/>
        <w:pageBreakBefore w:val="0"/>
        <w:kinsoku/>
        <w:wordWrap/>
        <w:overflowPunct/>
        <w:topLinePunct w:val="0"/>
        <w:bidi w:val="0"/>
        <w:snapToGrid/>
        <w:spacing w:line="540" w:lineRule="exact"/>
        <w:ind w:firstLine="640" w:firstLineChars="200"/>
        <w:textAlignment w:val="auto"/>
        <w:rPr>
          <w:rFonts w:hint="eastAsia" w:ascii="仿宋_GB2312" w:eastAsia="仿宋_GB2312"/>
          <w:color w:val="auto"/>
          <w:sz w:val="32"/>
          <w:szCs w:val="32"/>
          <w:u w:val="none"/>
          <w:lang w:val="en-US" w:eastAsia="zh-CN"/>
        </w:rPr>
      </w:pPr>
      <w:r>
        <w:rPr>
          <w:rFonts w:hint="eastAsia" w:ascii="仿宋_GB2312" w:eastAsia="仿宋_GB2312"/>
          <w:color w:val="auto"/>
          <w:sz w:val="32"/>
          <w:szCs w:val="32"/>
          <w:u w:val="none"/>
          <w:lang w:val="en-US" w:eastAsia="zh-CN"/>
        </w:rPr>
        <w:t>（一）在国家和本市哲学社会科学研究中作出重大贡献、取得重要成果的海外高层次人才，可按照本市相关规定，直接申报高级职称。</w:t>
      </w:r>
    </w:p>
    <w:p w14:paraId="1A56907D">
      <w:pPr>
        <w:keepNext w:val="0"/>
        <w:keepLines w:val="0"/>
        <w:pageBreakBefore w:val="0"/>
        <w:kinsoku/>
        <w:wordWrap/>
        <w:overflowPunct/>
        <w:topLinePunct w:val="0"/>
        <w:bidi w:val="0"/>
        <w:snapToGrid/>
        <w:spacing w:line="540" w:lineRule="exact"/>
        <w:ind w:firstLine="640" w:firstLineChars="200"/>
        <w:textAlignment w:val="auto"/>
        <w:rPr>
          <w:rFonts w:ascii="楷体" w:hAnsi="楷体" w:eastAsia="楷体" w:cs="楷体"/>
          <w:b/>
          <w:bCs/>
          <w:color w:val="auto"/>
          <w:spacing w:val="10"/>
          <w:sz w:val="33"/>
          <w:szCs w:val="33"/>
          <w:u w:val="none"/>
        </w:rPr>
      </w:pPr>
      <w:r>
        <w:rPr>
          <w:rFonts w:hint="eastAsia" w:ascii="仿宋_GB2312" w:eastAsia="仿宋_GB2312"/>
          <w:color w:val="auto"/>
          <w:sz w:val="32"/>
          <w:szCs w:val="32"/>
          <w:u w:val="none"/>
          <w:lang w:val="en-US" w:eastAsia="zh-CN"/>
        </w:rPr>
        <w:t>（二）任现职以来取得以下标志性成果</w:t>
      </w:r>
      <w:r>
        <w:rPr>
          <w:rFonts w:hint="eastAsia" w:ascii="仿宋_GB2312" w:eastAsia="仿宋_GB2312"/>
          <w:color w:val="auto"/>
          <w:sz w:val="32"/>
          <w:szCs w:val="32"/>
          <w:u w:val="none"/>
        </w:rPr>
        <w:t>之一，可</w:t>
      </w:r>
      <w:r>
        <w:rPr>
          <w:rFonts w:hint="eastAsia" w:ascii="仿宋_GB2312" w:eastAsia="仿宋_GB2312"/>
          <w:color w:val="auto"/>
          <w:sz w:val="32"/>
          <w:szCs w:val="32"/>
          <w:u w:val="none"/>
          <w:lang w:val="en-US" w:eastAsia="zh-CN"/>
        </w:rPr>
        <w:t>突破</w:t>
      </w:r>
      <w:r>
        <w:rPr>
          <w:rFonts w:hint="eastAsia" w:ascii="仿宋_GB2312" w:eastAsia="仿宋_GB2312"/>
          <w:color w:val="auto"/>
          <w:sz w:val="32"/>
          <w:szCs w:val="32"/>
          <w:u w:val="none"/>
        </w:rPr>
        <w:t>任职资历</w:t>
      </w:r>
      <w:r>
        <w:rPr>
          <w:rFonts w:hint="eastAsia" w:ascii="仿宋_GB2312" w:eastAsia="仿宋_GB2312"/>
          <w:color w:val="auto"/>
          <w:sz w:val="32"/>
          <w:szCs w:val="32"/>
          <w:u w:val="none"/>
          <w:lang w:eastAsia="zh-CN"/>
        </w:rPr>
        <w:t>、</w:t>
      </w:r>
      <w:r>
        <w:rPr>
          <w:rFonts w:hint="eastAsia" w:ascii="仿宋_GB2312" w:eastAsia="仿宋_GB2312"/>
          <w:color w:val="auto"/>
          <w:sz w:val="32"/>
          <w:szCs w:val="32"/>
          <w:u w:val="none"/>
          <w:lang w:val="en-US" w:eastAsia="zh-CN"/>
        </w:rPr>
        <w:t>专业条件</w:t>
      </w:r>
      <w:r>
        <w:rPr>
          <w:rFonts w:hint="eastAsia" w:ascii="仿宋_GB2312" w:eastAsia="仿宋_GB2312"/>
          <w:color w:val="auto"/>
          <w:sz w:val="32"/>
          <w:szCs w:val="32"/>
          <w:u w:val="none"/>
        </w:rPr>
        <w:t>的限制，直接申报高一级职称：</w:t>
      </w:r>
    </w:p>
    <w:p w14:paraId="13E0A5AC">
      <w:pPr>
        <w:keepNext w:val="0"/>
        <w:keepLines w:val="0"/>
        <w:pageBreakBefore w:val="0"/>
        <w:kinsoku/>
        <w:wordWrap/>
        <w:overflowPunct/>
        <w:topLinePunct w:val="0"/>
        <w:bidi w:val="0"/>
        <w:snapToGrid/>
        <w:spacing w:line="54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1.获得全国党校（行政学院）系统精品课、中组部评选的全国干部教育好课程。</w:t>
      </w:r>
    </w:p>
    <w:p w14:paraId="52CED50C">
      <w:pPr>
        <w:pStyle w:val="20"/>
        <w:keepNext w:val="0"/>
        <w:keepLines w:val="0"/>
        <w:pageBreakBefore w:val="0"/>
        <w:kinsoku/>
        <w:wordWrap/>
        <w:overflowPunct/>
        <w:topLinePunct w:val="0"/>
        <w:bidi w:val="0"/>
        <w:snapToGrid/>
        <w:spacing w:line="540" w:lineRule="exact"/>
        <w:ind w:firstLine="64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2.在《中国社会科学》《求是》发表学术论文或理论宣传文章1篇。</w:t>
      </w:r>
    </w:p>
    <w:p w14:paraId="2282BE8E">
      <w:pPr>
        <w:pStyle w:val="20"/>
        <w:keepNext w:val="0"/>
        <w:keepLines w:val="0"/>
        <w:pageBreakBefore w:val="0"/>
        <w:kinsoku/>
        <w:wordWrap/>
        <w:overflowPunct/>
        <w:topLinePunct w:val="0"/>
        <w:bidi w:val="0"/>
        <w:snapToGrid/>
        <w:spacing w:line="540" w:lineRule="exact"/>
        <w:ind w:firstLine="64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3.获得国家级科研咨询奖项，或主持完成的国家社科基金项目结项获得优秀等次，或学术著作入选《国家哲学社会科学成果文库》。</w:t>
      </w:r>
    </w:p>
    <w:p w14:paraId="2D6E8B9B">
      <w:pPr>
        <w:pStyle w:val="20"/>
        <w:keepNext w:val="0"/>
        <w:keepLines w:val="0"/>
        <w:pageBreakBefore w:val="0"/>
        <w:kinsoku/>
        <w:wordWrap/>
        <w:overflowPunct/>
        <w:topLinePunct w:val="0"/>
        <w:bidi w:val="0"/>
        <w:snapToGrid/>
        <w:spacing w:line="540" w:lineRule="exact"/>
        <w:ind w:firstLine="64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4.单篇决策咨询成果获得正国级领导肯定性批示1项。</w:t>
      </w:r>
    </w:p>
    <w:p w14:paraId="734FE6DE">
      <w:pPr>
        <w:keepNext w:val="0"/>
        <w:keepLines w:val="0"/>
        <w:pageBreakBefore w:val="0"/>
        <w:kinsoku/>
        <w:wordWrap/>
        <w:overflowPunct/>
        <w:topLinePunct w:val="0"/>
        <w:bidi w:val="0"/>
        <w:snapToGrid/>
        <w:spacing w:line="540"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5.科研成果获得上海市哲学社会科学优秀成果奖一等奖以上奖项，或咨询成果获得上海市决策咨询研究优秀成果奖</w:t>
      </w:r>
      <w:r>
        <w:rPr>
          <w:rFonts w:hint="eastAsia" w:ascii="仿宋_GB2312" w:hAnsi="仿宋_GB2312" w:eastAsia="仿宋_GB2312" w:cs="仿宋_GB2312"/>
          <w:color w:val="0000FF"/>
          <w:sz w:val="32"/>
          <w:szCs w:val="32"/>
          <w:highlight w:val="none"/>
          <w:lang w:val="en-US" w:eastAsia="zh-CN"/>
        </w:rPr>
        <w:t>一</w:t>
      </w:r>
      <w:r>
        <w:rPr>
          <w:rFonts w:hint="eastAsia" w:ascii="仿宋_GB2312" w:hAnsi="仿宋_GB2312" w:eastAsia="仿宋_GB2312" w:cs="仿宋_GB2312"/>
          <w:color w:val="auto"/>
          <w:sz w:val="32"/>
          <w:szCs w:val="32"/>
        </w:rPr>
        <w:t>等奖以上奖项。</w:t>
      </w:r>
    </w:p>
    <w:p w14:paraId="7CE0A4CB">
      <w:pPr>
        <w:keepNext w:val="0"/>
        <w:keepLines w:val="0"/>
        <w:pageBreakBefore w:val="0"/>
        <w:kinsoku/>
        <w:wordWrap/>
        <w:overflowPunct/>
        <w:topLinePunct w:val="0"/>
        <w:bidi w:val="0"/>
        <w:snapToGrid/>
        <w:spacing w:line="540" w:lineRule="exact"/>
        <w:ind w:firstLine="640" w:firstLineChars="200"/>
        <w:textAlignment w:val="auto"/>
        <w:rPr>
          <w:rFonts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三）任现职以来</w:t>
      </w:r>
      <w:r>
        <w:rPr>
          <w:rFonts w:hint="eastAsia" w:ascii="仿宋_GB2312" w:hAnsi="仿宋_GB2312" w:eastAsia="仿宋_GB2312" w:cs="仿宋_GB2312"/>
          <w:color w:val="000000" w:themeColor="text1"/>
          <w:sz w:val="32"/>
          <w:szCs w:val="32"/>
          <w:u w:val="none"/>
          <w14:textFill>
            <w14:solidFill>
              <w14:schemeClr w14:val="tx1"/>
            </w14:solidFill>
          </w14:textFill>
        </w:rPr>
        <w:t>在满足专业条件的情况下，符合以下条件之一，可突破任职年限的限制（一般为1年），申报高一级职称：</w:t>
      </w:r>
    </w:p>
    <w:p w14:paraId="04CC9EE3">
      <w:pPr>
        <w:keepNext w:val="0"/>
        <w:keepLines w:val="0"/>
        <w:pageBreakBefore w:val="0"/>
        <w:kinsoku/>
        <w:wordWrap/>
        <w:overflowPunct/>
        <w:topLinePunct w:val="0"/>
        <w:bidi w:val="0"/>
        <w:snapToGrid/>
        <w:spacing w:line="54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1.获得省级党校（行政学院）精品课和省级党校（行政学院）年度教学优秀奖</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含青年教师教学创优奖）</w:t>
      </w:r>
      <w:r>
        <w:rPr>
          <w:rFonts w:hint="eastAsia" w:ascii="仿宋_GB2312" w:eastAsia="仿宋_GB2312"/>
          <w:color w:val="000000" w:themeColor="text1"/>
          <w:sz w:val="32"/>
          <w:szCs w:val="32"/>
          <w14:textFill>
            <w14:solidFill>
              <w14:schemeClr w14:val="tx1"/>
            </w14:solidFill>
          </w14:textFill>
        </w:rPr>
        <w:t>累计4次以上。</w:t>
      </w:r>
    </w:p>
    <w:p w14:paraId="0BFF4F45">
      <w:pPr>
        <w:keepNext w:val="0"/>
        <w:keepLines w:val="0"/>
        <w:pageBreakBefore w:val="0"/>
        <w:kinsoku/>
        <w:wordWrap/>
        <w:overflowPunct/>
        <w:topLinePunct w:val="0"/>
        <w:bidi w:val="0"/>
        <w:snapToGrid/>
        <w:spacing w:line="54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获得省级党校（行政学院）</w:t>
      </w:r>
      <w:r>
        <w:rPr>
          <w:rFonts w:hint="eastAsia" w:ascii="仿宋_GB2312" w:hAnsi="仿宋_GB2312" w:eastAsia="仿宋_GB2312" w:cs="仿宋_GB2312"/>
          <w:color w:val="000000" w:themeColor="text1"/>
          <w:sz w:val="32"/>
          <w:szCs w:val="32"/>
          <w14:textFill>
            <w14:solidFill>
              <w14:schemeClr w14:val="tx1"/>
            </w14:solidFill>
          </w14:textFill>
        </w:rPr>
        <w:t>科研决咨优秀奖和科研决咨成果奖累计</w:t>
      </w:r>
      <w:r>
        <w:rPr>
          <w:rFonts w:hint="eastAsia" w:ascii="仿宋_GB2312" w:eastAsia="仿宋_GB2312"/>
          <w:color w:val="000000" w:themeColor="text1"/>
          <w:sz w:val="32"/>
          <w:szCs w:val="32"/>
          <w14:textFill>
            <w14:solidFill>
              <w14:schemeClr w14:val="tx1"/>
            </w14:solidFill>
          </w14:textFill>
        </w:rPr>
        <w:t>4次以上。</w:t>
      </w:r>
    </w:p>
    <w:p w14:paraId="55147404">
      <w:pPr>
        <w:pStyle w:val="20"/>
        <w:keepNext w:val="0"/>
        <w:keepLines w:val="0"/>
        <w:pageBreakBefore w:val="0"/>
        <w:kinsoku/>
        <w:wordWrap/>
        <w:overflowPunct/>
        <w:topLinePunct w:val="0"/>
        <w:bidi w:val="0"/>
        <w:snapToGrid/>
        <w:spacing w:line="540" w:lineRule="exact"/>
        <w:ind w:firstLine="64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3.在CSSCI来源期刊发表论文5篇以上，其中Ⅱ类以上权威期刊发表论文可视作2篇。</w:t>
      </w:r>
    </w:p>
    <w:p w14:paraId="0907EACD">
      <w:pPr>
        <w:pStyle w:val="20"/>
        <w:keepNext w:val="0"/>
        <w:keepLines w:val="0"/>
        <w:pageBreakBefore w:val="0"/>
        <w:kinsoku/>
        <w:wordWrap/>
        <w:overflowPunct/>
        <w:topLinePunct w:val="0"/>
        <w:bidi w:val="0"/>
        <w:snapToGrid/>
        <w:spacing w:line="540" w:lineRule="exact"/>
        <w:ind w:firstLine="64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4.在《</w:t>
      </w:r>
      <w:r>
        <w:rPr>
          <w:rFonts w:hint="eastAsia" w:ascii="仿宋_GB2312" w:eastAsia="仿宋_GB2312"/>
          <w:color w:val="000000" w:themeColor="text1"/>
          <w:sz w:val="32"/>
          <w:szCs w:val="32"/>
          <w14:textFill>
            <w14:solidFill>
              <w14:schemeClr w14:val="tx1"/>
            </w14:solidFill>
          </w14:textFill>
        </w:rPr>
        <w:t>人民日报》《光明日报》《经济日报》理论版、学术版</w:t>
      </w:r>
      <w:r>
        <w:rPr>
          <w:rFonts w:hint="eastAsia" w:ascii="仿宋_GB2312" w:hAnsi="仿宋_GB2312" w:eastAsia="仿宋_GB2312" w:cs="仿宋_GB2312"/>
          <w:color w:val="000000" w:themeColor="text1"/>
          <w:sz w:val="32"/>
          <w:szCs w:val="32"/>
          <w14:textFill>
            <w14:solidFill>
              <w14:schemeClr w14:val="tx1"/>
            </w14:solidFill>
          </w14:textFill>
        </w:rPr>
        <w:t>发表理论宣传文章5篇以上。</w:t>
      </w:r>
    </w:p>
    <w:p w14:paraId="0C6627D9">
      <w:pPr>
        <w:spacing w:line="580" w:lineRule="exact"/>
        <w:ind w:firstLine="640" w:firstLineChars="200"/>
        <w:rPr>
          <w:rFonts w:hint="eastAsia" w:ascii="仿宋_GB2312" w:eastAsia="仿宋_GB2312"/>
          <w:szCs w:val="32"/>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以上</w:t>
      </w:r>
      <w:r>
        <w:rPr>
          <w:rFonts w:hint="eastAsia" w:ascii="仿宋_GB2312" w:hAnsi="仿宋_GB2312" w:eastAsia="仿宋_GB2312" w:cs="仿宋_GB2312"/>
          <w:color w:val="000000" w:themeColor="text1"/>
          <w:sz w:val="32"/>
          <w:szCs w:val="32"/>
          <w14:textFill>
            <w14:solidFill>
              <w14:schemeClr w14:val="tx1"/>
            </w14:solidFill>
          </w14:textFill>
        </w:rPr>
        <w:t>条件不得重复使用。</w:t>
      </w:r>
    </w:p>
    <w:p w14:paraId="26EAF8EC">
      <w:pPr>
        <w:spacing w:line="580" w:lineRule="exact"/>
        <w:ind w:firstLine="640" w:firstLineChars="200"/>
        <w:rPr>
          <w:rFonts w:ascii="宋体" w:hAnsi="宋体" w:eastAsia="黑体" w:cs="宋体"/>
          <w:color w:val="000000"/>
          <w:sz w:val="21"/>
          <w:szCs w:val="21"/>
        </w:rPr>
      </w:pPr>
      <w:r>
        <w:rPr>
          <w:rFonts w:hint="eastAsia" w:ascii="黑体" w:eastAsia="黑体"/>
          <w:szCs w:val="32"/>
          <w:lang w:eastAsia="zh-CN"/>
        </w:rPr>
        <w:t>五</w:t>
      </w:r>
      <w:r>
        <w:rPr>
          <w:rFonts w:hint="eastAsia" w:ascii="黑体" w:eastAsia="黑体"/>
          <w:szCs w:val="32"/>
        </w:rPr>
        <w:t>、申报程序</w:t>
      </w:r>
    </w:p>
    <w:p w14:paraId="10F6EB4A">
      <w:pPr>
        <w:spacing w:line="580" w:lineRule="exact"/>
        <w:ind w:firstLine="640" w:firstLineChars="200"/>
        <w:rPr>
          <w:rFonts w:ascii="仿宋_GB2312" w:eastAsia="仿宋_GB2312"/>
          <w:szCs w:val="32"/>
        </w:rPr>
      </w:pPr>
      <w:r>
        <w:rPr>
          <w:rFonts w:hint="eastAsia" w:ascii="仿宋_GB2312" w:eastAsia="仿宋_GB2312"/>
          <w:szCs w:val="32"/>
        </w:rPr>
        <w:t>202</w:t>
      </w:r>
      <w:r>
        <w:rPr>
          <w:rFonts w:hint="eastAsia" w:ascii="仿宋_GB2312" w:eastAsia="仿宋_GB2312"/>
          <w:szCs w:val="32"/>
          <w:lang w:val="en-US" w:eastAsia="zh-CN"/>
        </w:rPr>
        <w:t>4</w:t>
      </w:r>
      <w:r>
        <w:rPr>
          <w:rFonts w:hint="eastAsia" w:ascii="仿宋_GB2312" w:eastAsia="仿宋_GB2312"/>
          <w:szCs w:val="32"/>
        </w:rPr>
        <w:t>年度上海市党校（行政学院）系统教师高级职称评审申报流程包括网上申报、资格审核和提交纸质材料等环节。</w:t>
      </w:r>
    </w:p>
    <w:p w14:paraId="301B2857">
      <w:pPr>
        <w:spacing w:line="580" w:lineRule="exact"/>
        <w:ind w:firstLine="640" w:firstLineChars="200"/>
        <w:rPr>
          <w:rFonts w:ascii="楷体_GB2312" w:eastAsia="楷体_GB2312" w:cs="仿宋_GB2312"/>
          <w:szCs w:val="32"/>
        </w:rPr>
      </w:pPr>
      <w:r>
        <w:rPr>
          <w:rFonts w:hint="eastAsia" w:ascii="楷体_GB2312" w:eastAsia="楷体_GB2312" w:cs="仿宋_GB2312"/>
          <w:szCs w:val="32"/>
        </w:rPr>
        <w:t>（一）网上申报</w:t>
      </w:r>
    </w:p>
    <w:p w14:paraId="475D2F1E">
      <w:pPr>
        <w:spacing w:line="580" w:lineRule="exact"/>
        <w:ind w:firstLine="640" w:firstLineChars="200"/>
        <w:rPr>
          <w:rFonts w:ascii="仿宋_GB2312" w:eastAsia="微软雅黑"/>
          <w:szCs w:val="32"/>
        </w:rPr>
      </w:pPr>
      <w:r>
        <w:rPr>
          <w:rFonts w:hint="eastAsia" w:ascii="仿宋_GB2312" w:eastAsia="仿宋_GB2312"/>
          <w:szCs w:val="32"/>
        </w:rPr>
        <w:t>1.登录路径。申报人登录上海市职称服务系统（</w:t>
      </w:r>
      <w:r>
        <w:rPr>
          <w:rFonts w:ascii="仿宋_GB2312" w:eastAsia="仿宋_GB2312"/>
          <w:szCs w:val="32"/>
        </w:rPr>
        <w:t>https://www.rsj.sh.gov.cn/zcps/zcpssb/index</w:t>
      </w:r>
      <w:r>
        <w:rPr>
          <w:rFonts w:hint="eastAsia" w:ascii="仿宋_GB2312" w:eastAsia="仿宋_GB2312"/>
          <w:szCs w:val="32"/>
        </w:rPr>
        <w:t>），先按要求通过“随申办市民云”APP进行注册用户信息，然后再填写基本资料，选择所要申报的高评委及专业学科组，按照要求上传规定的申报材料附件。凡要求提供的附件材料均应上传至系统。</w:t>
      </w:r>
    </w:p>
    <w:p w14:paraId="7BEE877E">
      <w:pPr>
        <w:spacing w:line="580" w:lineRule="exact"/>
        <w:ind w:firstLine="640" w:firstLineChars="200"/>
        <w:rPr>
          <w:rFonts w:hint="eastAsia" w:ascii="仿宋_GB2312" w:eastAsia="仿宋_GB2312"/>
          <w:szCs w:val="32"/>
        </w:rPr>
      </w:pPr>
      <w:r>
        <w:rPr>
          <w:rFonts w:hint="eastAsia" w:ascii="仿宋_GB2312" w:eastAsia="仿宋_GB2312"/>
          <w:szCs w:val="32"/>
        </w:rPr>
        <w:t>2.申报时间。网上申报自202</w:t>
      </w:r>
      <w:r>
        <w:rPr>
          <w:rFonts w:hint="eastAsia" w:ascii="仿宋_GB2312" w:eastAsia="仿宋_GB2312"/>
          <w:szCs w:val="32"/>
          <w:lang w:val="en-US" w:eastAsia="zh-CN"/>
        </w:rPr>
        <w:t>4</w:t>
      </w:r>
      <w:r>
        <w:rPr>
          <w:rFonts w:hint="eastAsia" w:ascii="仿宋_GB2312" w:eastAsia="仿宋_GB2312"/>
          <w:szCs w:val="32"/>
        </w:rPr>
        <w:t>年</w:t>
      </w:r>
      <w:r>
        <w:rPr>
          <w:rFonts w:hint="eastAsia" w:ascii="仿宋_GB2312" w:eastAsia="仿宋_GB2312"/>
          <w:szCs w:val="32"/>
          <w:lang w:val="en-US" w:eastAsia="zh-CN"/>
        </w:rPr>
        <w:t>9</w:t>
      </w:r>
      <w:r>
        <w:rPr>
          <w:rFonts w:hint="eastAsia" w:ascii="仿宋_GB2312" w:eastAsia="仿宋_GB2312"/>
          <w:szCs w:val="32"/>
        </w:rPr>
        <w:t>月</w:t>
      </w:r>
      <w:r>
        <w:rPr>
          <w:rFonts w:hint="eastAsia" w:ascii="仿宋_GB2312" w:eastAsia="仿宋_GB2312"/>
          <w:szCs w:val="32"/>
          <w:lang w:val="en-US" w:eastAsia="zh-CN"/>
        </w:rPr>
        <w:t>3</w:t>
      </w:r>
      <w:r>
        <w:rPr>
          <w:rFonts w:hint="eastAsia" w:ascii="仿宋_GB2312" w:eastAsia="仿宋_GB2312"/>
          <w:szCs w:val="32"/>
        </w:rPr>
        <w:t>日开始至</w:t>
      </w:r>
      <w:r>
        <w:rPr>
          <w:rFonts w:hint="eastAsia" w:ascii="仿宋_GB2312" w:eastAsia="仿宋_GB2312"/>
          <w:szCs w:val="32"/>
          <w:lang w:val="en-US" w:eastAsia="zh-CN"/>
        </w:rPr>
        <w:t>9</w:t>
      </w:r>
      <w:r>
        <w:rPr>
          <w:rFonts w:hint="eastAsia" w:ascii="仿宋_GB2312" w:eastAsia="仿宋_GB2312"/>
          <w:szCs w:val="32"/>
        </w:rPr>
        <w:t>月</w:t>
      </w:r>
      <w:r>
        <w:rPr>
          <w:rFonts w:hint="eastAsia" w:ascii="仿宋_GB2312" w:eastAsia="仿宋_GB2312"/>
          <w:szCs w:val="32"/>
          <w:lang w:val="en-US" w:eastAsia="zh-CN"/>
        </w:rPr>
        <w:t>3</w:t>
      </w:r>
      <w:r>
        <w:rPr>
          <w:rFonts w:hint="eastAsia" w:ascii="仿宋_GB2312" w:eastAsia="仿宋_GB2312"/>
          <w:szCs w:val="32"/>
        </w:rPr>
        <w:t>0日截止。</w:t>
      </w:r>
    </w:p>
    <w:p w14:paraId="7195FF87">
      <w:pPr>
        <w:spacing w:line="580" w:lineRule="exact"/>
        <w:ind w:firstLine="640" w:firstLineChars="200"/>
        <w:rPr>
          <w:rFonts w:ascii="楷体_GB2312" w:eastAsia="楷体_GB2312" w:cs="仿宋_GB2312"/>
          <w:szCs w:val="32"/>
        </w:rPr>
      </w:pPr>
      <w:r>
        <w:rPr>
          <w:rFonts w:hint="eastAsia" w:ascii="楷体_GB2312" w:eastAsia="楷体_GB2312" w:cs="仿宋_GB2312"/>
          <w:szCs w:val="32"/>
        </w:rPr>
        <w:t>（二）提交纸质材料</w:t>
      </w:r>
    </w:p>
    <w:p w14:paraId="4681DF3F">
      <w:pPr>
        <w:spacing w:line="580" w:lineRule="exact"/>
        <w:ind w:firstLine="640" w:firstLineChars="200"/>
        <w:rPr>
          <w:rFonts w:ascii="仿宋_GB2312" w:eastAsia="仿宋_GB2312"/>
          <w:szCs w:val="32"/>
        </w:rPr>
      </w:pPr>
      <w:r>
        <w:rPr>
          <w:rFonts w:hint="eastAsia" w:ascii="仿宋_GB2312" w:eastAsia="仿宋_GB2312"/>
          <w:szCs w:val="32"/>
        </w:rPr>
        <w:t>1.申报人员应向高评委办公室提交书面纸质材料及相关证书原件。</w:t>
      </w:r>
    </w:p>
    <w:p w14:paraId="5086A572">
      <w:pPr>
        <w:spacing w:line="580" w:lineRule="exact"/>
        <w:ind w:firstLine="640" w:firstLineChars="200"/>
        <w:rPr>
          <w:rFonts w:ascii="仿宋_GB2312" w:eastAsia="仿宋_GB2312"/>
          <w:szCs w:val="32"/>
        </w:rPr>
      </w:pPr>
      <w:r>
        <w:rPr>
          <w:rFonts w:hint="eastAsia" w:ascii="仿宋_GB2312" w:eastAsia="仿宋_GB2312"/>
          <w:szCs w:val="32"/>
        </w:rPr>
        <w:t>2.需要递交的书面材料详情见附件。</w:t>
      </w:r>
    </w:p>
    <w:p w14:paraId="44D039CE">
      <w:pPr>
        <w:spacing w:line="580" w:lineRule="exact"/>
        <w:ind w:firstLine="640" w:firstLineChars="200"/>
        <w:rPr>
          <w:rFonts w:ascii="仿宋_GB2312" w:eastAsia="仿宋_GB2312"/>
          <w:szCs w:val="32"/>
        </w:rPr>
      </w:pPr>
      <w:r>
        <w:rPr>
          <w:rFonts w:hint="eastAsia" w:ascii="仿宋_GB2312" w:eastAsia="仿宋_GB2312"/>
          <w:szCs w:val="32"/>
        </w:rPr>
        <w:t>3.除《高级职称评定申报表》（网上申报系统自动生成），附件所列其他表格，请到中共上海市委党校（上海行政学院）门户网站（https://www.sai.gov.cn/）“</w:t>
      </w:r>
      <w:r>
        <w:rPr>
          <w:rFonts w:hint="eastAsia" w:ascii="仿宋_GB2312" w:eastAsia="仿宋_GB2312"/>
          <w:szCs w:val="32"/>
          <w:lang w:eastAsia="zh-CN"/>
        </w:rPr>
        <w:t>科研咨询</w:t>
      </w:r>
      <w:r>
        <w:rPr>
          <w:rFonts w:hint="eastAsia" w:ascii="仿宋_GB2312" w:eastAsia="仿宋_GB2312"/>
          <w:szCs w:val="32"/>
        </w:rPr>
        <w:t>”页面的“表格下载”栏下载。</w:t>
      </w:r>
    </w:p>
    <w:p w14:paraId="4B6DA84A">
      <w:pPr>
        <w:spacing w:line="580" w:lineRule="exact"/>
        <w:ind w:firstLine="640" w:firstLineChars="200"/>
        <w:rPr>
          <w:rFonts w:ascii="楷体_GB2312" w:eastAsia="楷体_GB2312" w:cs="仿宋_GB2312"/>
          <w:szCs w:val="32"/>
        </w:rPr>
      </w:pPr>
      <w:bookmarkStart w:id="0" w:name="_Hlk5285725"/>
      <w:r>
        <w:rPr>
          <w:rFonts w:hint="eastAsia" w:ascii="楷体_GB2312" w:eastAsia="楷体_GB2312" w:cs="仿宋_GB2312"/>
          <w:szCs w:val="32"/>
        </w:rPr>
        <w:t>（</w:t>
      </w:r>
      <w:bookmarkEnd w:id="0"/>
      <w:r>
        <w:rPr>
          <w:rFonts w:hint="eastAsia" w:ascii="楷体_GB2312" w:eastAsia="楷体_GB2312" w:cs="仿宋_GB2312"/>
          <w:szCs w:val="32"/>
        </w:rPr>
        <w:t>三）线下报送时间及地点</w:t>
      </w:r>
    </w:p>
    <w:p w14:paraId="6D415057">
      <w:pPr>
        <w:spacing w:line="580" w:lineRule="exact"/>
        <w:ind w:firstLine="640" w:firstLineChars="200"/>
        <w:rPr>
          <w:rFonts w:ascii="仿宋_GB2312" w:eastAsia="仿宋_GB2312"/>
          <w:szCs w:val="32"/>
        </w:rPr>
      </w:pPr>
      <w:r>
        <w:rPr>
          <w:rFonts w:hint="eastAsia" w:ascii="仿宋_GB2312" w:eastAsia="仿宋_GB2312"/>
          <w:szCs w:val="32"/>
        </w:rPr>
        <w:t>1.报送时间：202</w:t>
      </w:r>
      <w:r>
        <w:rPr>
          <w:rFonts w:hint="eastAsia" w:ascii="仿宋_GB2312" w:eastAsia="仿宋_GB2312"/>
          <w:szCs w:val="32"/>
          <w:lang w:val="en-US" w:eastAsia="zh-CN"/>
        </w:rPr>
        <w:t>4</w:t>
      </w:r>
      <w:r>
        <w:rPr>
          <w:rFonts w:hint="eastAsia" w:ascii="仿宋_GB2312" w:eastAsia="仿宋_GB2312"/>
          <w:szCs w:val="32"/>
        </w:rPr>
        <w:t>年9月</w:t>
      </w:r>
      <w:r>
        <w:rPr>
          <w:rFonts w:hint="eastAsia" w:ascii="仿宋_GB2312" w:eastAsia="仿宋_GB2312"/>
          <w:szCs w:val="32"/>
          <w:lang w:val="en-US" w:eastAsia="zh-CN"/>
        </w:rPr>
        <w:t>3</w:t>
      </w:r>
      <w:r>
        <w:rPr>
          <w:rFonts w:hint="eastAsia" w:ascii="仿宋_GB2312" w:eastAsia="仿宋_GB2312"/>
          <w:szCs w:val="32"/>
        </w:rPr>
        <w:t>日开始至</w:t>
      </w:r>
      <w:r>
        <w:rPr>
          <w:rFonts w:hint="eastAsia" w:ascii="仿宋_GB2312" w:eastAsia="仿宋_GB2312"/>
          <w:szCs w:val="32"/>
          <w:lang w:val="en-US" w:eastAsia="zh-CN"/>
        </w:rPr>
        <w:t>9</w:t>
      </w:r>
      <w:r>
        <w:rPr>
          <w:rFonts w:hint="eastAsia" w:ascii="仿宋_GB2312" w:eastAsia="仿宋_GB2312"/>
          <w:szCs w:val="32"/>
        </w:rPr>
        <w:t>月</w:t>
      </w:r>
      <w:r>
        <w:rPr>
          <w:rFonts w:hint="eastAsia" w:ascii="仿宋_GB2312" w:eastAsia="仿宋_GB2312"/>
          <w:szCs w:val="32"/>
          <w:lang w:val="en-US" w:eastAsia="zh-CN"/>
        </w:rPr>
        <w:t>3</w:t>
      </w:r>
      <w:r>
        <w:rPr>
          <w:rFonts w:hint="eastAsia" w:ascii="仿宋_GB2312" w:eastAsia="仿宋_GB2312"/>
          <w:szCs w:val="32"/>
        </w:rPr>
        <w:t>0日。</w:t>
      </w:r>
    </w:p>
    <w:p w14:paraId="61F30F48">
      <w:pPr>
        <w:spacing w:line="580" w:lineRule="exact"/>
        <w:ind w:firstLine="640" w:firstLineChars="200"/>
        <w:rPr>
          <w:rFonts w:ascii="仿宋_GB2312" w:eastAsia="仿宋_GB2312"/>
          <w:szCs w:val="32"/>
        </w:rPr>
      </w:pPr>
      <w:r>
        <w:rPr>
          <w:rFonts w:hint="eastAsia" w:ascii="仿宋_GB2312" w:eastAsia="仿宋_GB2312"/>
          <w:szCs w:val="32"/>
        </w:rPr>
        <w:t>2.报送地点及联系方式</w:t>
      </w:r>
    </w:p>
    <w:p w14:paraId="2C1EED62">
      <w:pPr>
        <w:spacing w:line="580" w:lineRule="exact"/>
        <w:ind w:firstLine="640" w:firstLineChars="200"/>
        <w:rPr>
          <w:rFonts w:ascii="仿宋_GB2312" w:eastAsia="仿宋_GB2312"/>
          <w:szCs w:val="32"/>
        </w:rPr>
      </w:pPr>
      <w:r>
        <w:rPr>
          <w:rFonts w:hint="eastAsia" w:ascii="仿宋_GB2312" w:eastAsia="仿宋_GB2312"/>
          <w:szCs w:val="32"/>
        </w:rPr>
        <w:t>中共上海市委党校（上海行政学院）组织人事处（行政办公楼602室）</w:t>
      </w:r>
    </w:p>
    <w:p w14:paraId="4FE642E7">
      <w:pPr>
        <w:spacing w:line="580" w:lineRule="exact"/>
        <w:ind w:firstLine="640" w:firstLineChars="200"/>
        <w:rPr>
          <w:rFonts w:ascii="仿宋_GB2312" w:eastAsia="仿宋_GB2312"/>
          <w:szCs w:val="32"/>
        </w:rPr>
      </w:pPr>
      <w:r>
        <w:rPr>
          <w:rFonts w:hint="eastAsia" w:ascii="仿宋_GB2312" w:eastAsia="仿宋_GB2312"/>
          <w:szCs w:val="32"/>
        </w:rPr>
        <w:t>联系电话：22880622，64846104（传真）</w:t>
      </w:r>
    </w:p>
    <w:p w14:paraId="642D965B">
      <w:pPr>
        <w:spacing w:line="580" w:lineRule="exact"/>
        <w:ind w:firstLine="640" w:firstLineChars="200"/>
        <w:rPr>
          <w:rFonts w:ascii="仿宋_GB2312" w:eastAsia="仿宋_GB2312"/>
          <w:szCs w:val="32"/>
        </w:rPr>
      </w:pPr>
      <w:r>
        <w:rPr>
          <w:rFonts w:hint="eastAsia" w:ascii="仿宋_GB2312" w:eastAsia="仿宋_GB2312"/>
          <w:szCs w:val="32"/>
        </w:rPr>
        <w:t>联 系 人：孔立娜</w:t>
      </w:r>
    </w:p>
    <w:p w14:paraId="58188921">
      <w:pPr>
        <w:spacing w:line="580" w:lineRule="exact"/>
        <w:ind w:firstLine="640" w:firstLineChars="200"/>
        <w:rPr>
          <w:rFonts w:ascii="仿宋_GB2312" w:eastAsia="仿宋_GB2312"/>
          <w:szCs w:val="32"/>
        </w:rPr>
      </w:pPr>
      <w:r>
        <w:rPr>
          <w:rFonts w:hint="eastAsia" w:ascii="仿宋_GB2312" w:eastAsia="仿宋_GB2312"/>
          <w:szCs w:val="32"/>
        </w:rPr>
        <w:t>邮箱：sdx601@163.com</w:t>
      </w:r>
    </w:p>
    <w:p w14:paraId="3212DEFB">
      <w:pPr>
        <w:numPr>
          <w:ilvl w:val="0"/>
          <w:numId w:val="2"/>
        </w:numPr>
        <w:spacing w:line="580" w:lineRule="exact"/>
        <w:ind w:firstLine="640" w:firstLineChars="200"/>
        <w:rPr>
          <w:rFonts w:hint="eastAsia" w:ascii="黑体" w:eastAsia="黑体"/>
          <w:szCs w:val="32"/>
          <w:lang w:val="en-US" w:eastAsia="zh-CN"/>
        </w:rPr>
      </w:pPr>
      <w:r>
        <w:rPr>
          <w:rFonts w:hint="eastAsia" w:ascii="黑体" w:eastAsia="黑体"/>
          <w:szCs w:val="32"/>
          <w:lang w:val="en-US" w:eastAsia="zh-CN"/>
        </w:rPr>
        <w:t>纪律要求</w:t>
      </w:r>
    </w:p>
    <w:p w14:paraId="716FE7B2">
      <w:pPr>
        <w:spacing w:line="580" w:lineRule="exact"/>
        <w:ind w:firstLine="640" w:firstLineChars="200"/>
        <w:rPr>
          <w:rFonts w:hint="default" w:ascii="仿宋_GB2312" w:eastAsia="仿宋_GB2312"/>
          <w:szCs w:val="32"/>
          <w:lang w:val="en-US" w:eastAsia="zh-CN"/>
        </w:rPr>
      </w:pPr>
      <w:r>
        <w:rPr>
          <w:rFonts w:hint="eastAsia" w:ascii="仿宋_GB2312" w:eastAsia="仿宋_GB2312"/>
          <w:szCs w:val="32"/>
          <w:lang w:val="en-US" w:eastAsia="zh-CN"/>
        </w:rPr>
        <w:t>上海市党校（行政学院）系统高级职称评审程序、评审纪律按照《上海市职称评审管理办法》执行。对学术不端、弄虚作假等行为，行业从业另有处理规定的，从其规定。</w:t>
      </w:r>
    </w:p>
    <w:p w14:paraId="4C5A8907">
      <w:pPr>
        <w:spacing w:line="580" w:lineRule="exact"/>
        <w:ind w:firstLine="640" w:firstLineChars="200"/>
        <w:rPr>
          <w:rFonts w:ascii="仿宋_GB2312" w:eastAsia="仿宋_GB2312"/>
          <w:szCs w:val="32"/>
        </w:rPr>
      </w:pPr>
    </w:p>
    <w:p w14:paraId="5AA2CC46">
      <w:pPr>
        <w:spacing w:line="580" w:lineRule="exact"/>
        <w:ind w:firstLine="640" w:firstLineChars="200"/>
        <w:rPr>
          <w:rFonts w:hint="eastAsia" w:ascii="仿宋_GB2312" w:eastAsia="仿宋_GB2312"/>
          <w:szCs w:val="32"/>
        </w:rPr>
      </w:pPr>
      <w:r>
        <w:rPr>
          <w:rFonts w:hint="eastAsia" w:ascii="仿宋_GB2312" w:eastAsia="仿宋_GB2312"/>
          <w:szCs w:val="32"/>
        </w:rPr>
        <w:t>附件：</w:t>
      </w:r>
    </w:p>
    <w:p w14:paraId="4472673A">
      <w:pPr>
        <w:spacing w:line="580" w:lineRule="exact"/>
        <w:ind w:firstLine="1600" w:firstLineChars="500"/>
        <w:rPr>
          <w:rFonts w:hint="default" w:ascii="仿宋_GB2312" w:eastAsia="仿宋_GB2312"/>
          <w:szCs w:val="32"/>
          <w:lang w:val="en-US" w:eastAsia="zh-CN"/>
        </w:rPr>
      </w:pPr>
      <w:r>
        <w:rPr>
          <w:rFonts w:hint="eastAsia" w:ascii="仿宋_GB2312" w:eastAsia="仿宋_GB2312"/>
          <w:szCs w:val="32"/>
          <w:lang w:val="en-US" w:eastAsia="zh-CN"/>
        </w:rPr>
        <w:t>1.新申报条件相关说明</w:t>
      </w:r>
    </w:p>
    <w:p w14:paraId="4DC1CC58">
      <w:pPr>
        <w:spacing w:line="580" w:lineRule="exact"/>
        <w:ind w:firstLine="1600" w:firstLineChars="500"/>
        <w:rPr>
          <w:rFonts w:ascii="仿宋_GB2312" w:eastAsia="仿宋_GB2312"/>
          <w:szCs w:val="32"/>
        </w:rPr>
      </w:pPr>
      <w:r>
        <w:rPr>
          <w:rFonts w:hint="eastAsia" w:ascii="仿宋_GB2312" w:eastAsia="仿宋_GB2312"/>
          <w:szCs w:val="32"/>
          <w:lang w:val="en-US" w:eastAsia="zh-CN"/>
        </w:rPr>
        <w:t>2.</w:t>
      </w:r>
      <w:r>
        <w:rPr>
          <w:rFonts w:hint="eastAsia" w:ascii="仿宋_GB2312" w:eastAsia="仿宋_GB2312"/>
          <w:szCs w:val="32"/>
        </w:rPr>
        <w:t>报送材料目录</w:t>
      </w:r>
    </w:p>
    <w:p w14:paraId="73DED4CA">
      <w:pPr>
        <w:spacing w:line="560" w:lineRule="exact"/>
        <w:rPr>
          <w:rFonts w:hint="eastAsia" w:ascii="仿宋_GB2312" w:eastAsia="仿宋_GB2312"/>
        </w:rPr>
      </w:pPr>
      <w:r>
        <w:rPr>
          <w:rFonts w:hint="eastAsia"/>
        </w:rPr>
        <w:t xml:space="preserve">               </w:t>
      </w:r>
      <w:r>
        <w:rPr>
          <w:rFonts w:hint="eastAsia" w:ascii="仿宋_GB2312" w:eastAsia="仿宋_GB2312"/>
        </w:rPr>
        <w:t xml:space="preserve">        </w:t>
      </w:r>
    </w:p>
    <w:p w14:paraId="5A101C66">
      <w:pPr>
        <w:spacing w:line="560" w:lineRule="exact"/>
        <w:ind w:firstLine="3520" w:firstLineChars="1100"/>
        <w:rPr>
          <w:rFonts w:ascii="仿宋_GB2312" w:eastAsia="仿宋_GB2312"/>
        </w:rPr>
      </w:pPr>
      <w:r>
        <w:rPr>
          <w:rFonts w:hint="eastAsia" w:ascii="仿宋_GB2312" w:eastAsia="仿宋_GB2312"/>
        </w:rPr>
        <w:t>中共上海市委党校（上海行政学院）</w:t>
      </w:r>
    </w:p>
    <w:p w14:paraId="1290A865">
      <w:pPr>
        <w:spacing w:line="560" w:lineRule="exact"/>
        <w:ind w:firstLine="5120" w:firstLineChars="1600"/>
        <w:rPr>
          <w:rFonts w:ascii="仿宋_GB2312" w:eastAsia="仿宋_GB2312"/>
        </w:rPr>
      </w:pPr>
      <w:r>
        <w:rPr>
          <w:rFonts w:hint="eastAsia" w:ascii="仿宋_GB2312" w:eastAsia="仿宋_GB2312"/>
        </w:rPr>
        <w:t>202</w:t>
      </w:r>
      <w:r>
        <w:rPr>
          <w:rFonts w:hint="eastAsia" w:ascii="仿宋_GB2312" w:eastAsia="仿宋_GB2312"/>
          <w:lang w:val="en-US" w:eastAsia="zh-CN"/>
        </w:rPr>
        <w:t>4</w:t>
      </w:r>
      <w:r>
        <w:rPr>
          <w:rFonts w:hint="eastAsia" w:ascii="仿宋_GB2312" w:eastAsia="仿宋_GB2312"/>
        </w:rPr>
        <w:t>年</w:t>
      </w:r>
      <w:r>
        <w:rPr>
          <w:rFonts w:hint="eastAsia" w:ascii="仿宋_GB2312" w:eastAsia="仿宋_GB2312"/>
          <w:lang w:val="en-US" w:eastAsia="zh-CN"/>
        </w:rPr>
        <w:t>9</w:t>
      </w:r>
      <w:r>
        <w:rPr>
          <w:rFonts w:hint="eastAsia" w:ascii="仿宋_GB2312" w:eastAsia="仿宋_GB2312"/>
        </w:rPr>
        <w:t>月</w:t>
      </w:r>
      <w:r>
        <w:rPr>
          <w:rFonts w:hint="eastAsia" w:ascii="仿宋_GB2312" w:eastAsia="仿宋_GB2312"/>
          <w:lang w:val="en-US" w:eastAsia="zh-CN"/>
        </w:rPr>
        <w:t>3</w:t>
      </w:r>
      <w:r>
        <w:rPr>
          <w:rFonts w:hint="eastAsia" w:ascii="仿宋_GB2312" w:eastAsia="仿宋_GB2312"/>
        </w:rPr>
        <w:t>日</w:t>
      </w:r>
    </w:p>
    <w:p w14:paraId="1B6B2F66">
      <w:pPr>
        <w:rPr>
          <w:rFonts w:hint="eastAsia" w:ascii="黑体" w:eastAsia="黑体" w:cs="仿宋_GB2312"/>
          <w:szCs w:val="32"/>
        </w:rPr>
      </w:pPr>
      <w:r>
        <w:rPr>
          <w:rFonts w:hint="eastAsia" w:ascii="黑体" w:eastAsia="黑体" w:cs="仿宋_GB2312"/>
          <w:szCs w:val="32"/>
        </w:rPr>
        <w:br w:type="page"/>
      </w:r>
    </w:p>
    <w:p w14:paraId="69A5F6B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eastAsia="黑体"/>
          <w:szCs w:val="32"/>
          <w:lang w:val="en-US" w:eastAsia="zh-CN"/>
        </w:rPr>
      </w:pPr>
      <w:r>
        <w:rPr>
          <w:rFonts w:hint="eastAsia" w:ascii="黑体" w:eastAsia="黑体" w:cs="仿宋_GB2312"/>
          <w:szCs w:val="32"/>
        </w:rPr>
        <w:t>附件</w:t>
      </w:r>
      <w:r>
        <w:rPr>
          <w:rFonts w:hint="eastAsia" w:ascii="黑体" w:eastAsia="黑体" w:cs="仿宋_GB2312"/>
          <w:szCs w:val="32"/>
          <w:lang w:val="en-US" w:eastAsia="zh-CN"/>
        </w:rPr>
        <w:t>1</w:t>
      </w:r>
    </w:p>
    <w:p w14:paraId="17D27FF3">
      <w:pPr>
        <w:jc w:val="center"/>
        <w:rPr>
          <w:rFonts w:hint="eastAsia" w:eastAsia="华文中宋"/>
          <w:sz w:val="44"/>
          <w:szCs w:val="44"/>
          <w:lang w:val="en-US" w:eastAsia="zh-CN"/>
        </w:rPr>
      </w:pPr>
    </w:p>
    <w:p w14:paraId="117CBD7B">
      <w:pPr>
        <w:jc w:val="center"/>
        <w:rPr>
          <w:rFonts w:eastAsia="华文中宋"/>
          <w:sz w:val="44"/>
          <w:szCs w:val="44"/>
        </w:rPr>
      </w:pPr>
      <w:r>
        <w:rPr>
          <w:rFonts w:hint="eastAsia" w:eastAsia="华文中宋"/>
          <w:sz w:val="44"/>
          <w:szCs w:val="44"/>
          <w:lang w:val="en-US" w:eastAsia="zh-CN"/>
        </w:rPr>
        <w:t>新申报条件</w:t>
      </w:r>
      <w:r>
        <w:rPr>
          <w:rFonts w:hint="eastAsia" w:eastAsia="华文中宋"/>
          <w:sz w:val="44"/>
          <w:szCs w:val="44"/>
        </w:rPr>
        <w:t>相关业务条件说明</w:t>
      </w:r>
    </w:p>
    <w:p w14:paraId="6092BBA3">
      <w:pPr>
        <w:ind w:firstLine="643" w:firstLineChars="200"/>
        <w:rPr>
          <w:rFonts w:ascii="仿宋_GB2312" w:hAnsi="仿宋_GB2312" w:cs="仿宋_GB2312"/>
          <w:b/>
          <w:bCs/>
          <w:sz w:val="32"/>
          <w:szCs w:val="32"/>
        </w:rPr>
      </w:pPr>
    </w:p>
    <w:p w14:paraId="1F9B513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一、教学评价</w:t>
      </w:r>
    </w:p>
    <w:p w14:paraId="7D9764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19"/>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申报教授</w:t>
      </w:r>
      <w:r>
        <w:rPr>
          <w:rStyle w:val="19"/>
          <w:rFonts w:hint="eastAsia" w:ascii="仿宋_GB2312" w:hAnsi="仿宋_GB2312" w:eastAsia="仿宋_GB2312" w:cs="仿宋_GB2312"/>
          <w:sz w:val="32"/>
          <w:szCs w:val="32"/>
        </w:rPr>
        <w:t>教学平均满意率应达到95%以上，主体班次授课评好率应达到90%以上。</w:t>
      </w:r>
      <w:r>
        <w:rPr>
          <w:rFonts w:hint="eastAsia" w:ascii="仿宋_GB2312" w:hAnsi="仿宋_GB2312" w:eastAsia="仿宋_GB2312" w:cs="仿宋_GB2312"/>
          <w:sz w:val="32"/>
          <w:szCs w:val="32"/>
        </w:rPr>
        <w:t>申报副教授教学平均满意率应达到90%以上。开设课程中有</w:t>
      </w:r>
      <w:r>
        <w:rPr>
          <w:rStyle w:val="19"/>
          <w:rFonts w:hint="eastAsia" w:ascii="仿宋_GB2312" w:hAnsi="仿宋_GB2312" w:eastAsia="仿宋_GB2312" w:cs="仿宋_GB2312"/>
          <w:sz w:val="32"/>
          <w:szCs w:val="32"/>
        </w:rPr>
        <w:t>学位研究生班次的，最多记为1门（次），且累计授课不少于18课时。</w:t>
      </w:r>
    </w:p>
    <w:p w14:paraId="25BD65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二、指定学术期刊等</w:t>
      </w:r>
    </w:p>
    <w:p w14:paraId="04E99E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（一）上海市委党校：CSSCI来源学术期刊（含SSCI/SCI一区目录来源期刊），不含扩展版、增刊、辑（集）刊、报纸文章等，以论文发表时为准。</w:t>
      </w:r>
    </w:p>
    <w:p w14:paraId="3588B90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区委党校及其他干部教育培训机构：CSSCI来源学术期刊，可包含扩展版、辑（集）刊等，不含报纸文章，以论文发表时为准。在指定期刊之外，根据各单位业务工作实际，可增加相关专业刊物，仅计算1篇（相关刊物应在高评委备案)。</w:t>
      </w:r>
    </w:p>
    <w:p w14:paraId="05A5B27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不在指定期刊范围内发表的论文被《新华文摘》《中国社会科学文摘》《高等学校文科学术文摘》《社会科学文摘》《人大报刊复印资料》正文转载可视作一篇CSSCI来源期刊发表，仅计算1次。</w:t>
      </w:r>
    </w:p>
    <w:p w14:paraId="77EAD7F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学术期刊论文一般不少于3000字，报纸文章不少于2000字，学术著作不少于15万字。</w:t>
      </w:r>
    </w:p>
    <w:p w14:paraId="6BD9A6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三、各类省部级项目</w:t>
      </w:r>
    </w:p>
    <w:p w14:paraId="14C1B51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省部级社科基金（自然科学基金）项目：上海哲学社会科学规划办公室发布的年度项目、专项招标项目；上海科委发布的年度自然科学基金项目。</w:t>
      </w:r>
    </w:p>
    <w:p w14:paraId="141B568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省部级决策咨询项目：上海市决咨委、上海市人民政府发展研究中心发布的年度项目。</w:t>
      </w:r>
    </w:p>
    <w:p w14:paraId="13D3734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省部级项目：中央各部委和上海市委、市政府主要领导交办本单位的课题；国家社科基金重大项目的子课题；中国博士后科学基金会课题；中央党校（国家行政学院）课题；上海市社科规划其他各类课题；上海科委软科学课题；上海市决咨委委托课题；上海市人民政府发展研究中心各类专项课题。其他干部教育培训机构的国家级主管部门发布的课题。</w:t>
      </w:r>
    </w:p>
    <w:p w14:paraId="2B9E955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四、决策咨询成果</w:t>
      </w:r>
    </w:p>
    <w:p w14:paraId="725DB11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教授应获得副国级以上领导肯定性批示，其他干部教育培训机构教师获得本单位国家级主管部门主要负责同志肯定性批示的予以认可。申报副教授应获得省部级以上领导肯定性批示，区委党校教师获得区委、区政府主要领导肯定性批示的予以认可。</w:t>
      </w:r>
    </w:p>
    <w:p w14:paraId="7E87CD45">
      <w:pPr>
        <w:rPr>
          <w:rFonts w:hint="eastAsia" w:ascii="黑体" w:eastAsia="黑体" w:cs="仿宋_GB2312"/>
          <w:szCs w:val="32"/>
        </w:rPr>
      </w:pPr>
      <w:r>
        <w:rPr>
          <w:rFonts w:hint="eastAsia" w:ascii="黑体" w:eastAsia="黑体" w:cs="仿宋_GB2312"/>
          <w:szCs w:val="32"/>
        </w:rPr>
        <w:br w:type="page"/>
      </w:r>
    </w:p>
    <w:p w14:paraId="2133F7E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黑体" w:eastAsia="黑体"/>
          <w:szCs w:val="32"/>
          <w:lang w:val="en-US" w:eastAsia="zh-CN"/>
        </w:rPr>
      </w:pPr>
      <w:r>
        <w:rPr>
          <w:rFonts w:hint="eastAsia" w:ascii="黑体" w:eastAsia="黑体" w:cs="仿宋_GB2312"/>
          <w:szCs w:val="32"/>
        </w:rPr>
        <w:t>附件</w:t>
      </w:r>
      <w:r>
        <w:rPr>
          <w:rFonts w:hint="eastAsia" w:ascii="黑体" w:eastAsia="黑体" w:cs="仿宋_GB2312"/>
          <w:szCs w:val="32"/>
          <w:lang w:val="en-US" w:eastAsia="zh-CN"/>
        </w:rPr>
        <w:t>2</w:t>
      </w:r>
    </w:p>
    <w:p w14:paraId="49A84CD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方正小标宋简体" w:eastAsia="方正小标宋简体"/>
          <w:bCs/>
          <w:sz w:val="36"/>
          <w:szCs w:val="36"/>
        </w:rPr>
      </w:pPr>
      <w:r>
        <w:rPr>
          <w:rFonts w:hint="eastAsia" w:ascii="方正小标宋简体" w:eastAsia="方正小标宋简体"/>
          <w:bCs/>
          <w:sz w:val="36"/>
          <w:szCs w:val="36"/>
        </w:rPr>
        <w:t>报送材料目录</w:t>
      </w:r>
    </w:p>
    <w:p w14:paraId="0E859548">
      <w:pPr>
        <w:pStyle w:val="7"/>
      </w:pPr>
    </w:p>
    <w:p w14:paraId="340216C6">
      <w:pPr>
        <w:ind w:left="6" w:leftChars="2" w:firstLine="277" w:firstLineChars="99"/>
        <w:rPr>
          <w:sz w:val="28"/>
          <w:u w:val="single"/>
        </w:rPr>
      </w:pPr>
      <w:r>
        <w:rPr>
          <w:rFonts w:hint="eastAsia"/>
          <w:sz w:val="28"/>
        </w:rPr>
        <w:t>单位（盖章）</w:t>
      </w:r>
      <w:r>
        <w:rPr>
          <w:rFonts w:hint="eastAsia"/>
          <w:sz w:val="28"/>
          <w:u w:val="single"/>
        </w:rPr>
        <w:t xml:space="preserve">                        </w:t>
      </w:r>
      <w:r>
        <w:rPr>
          <w:rFonts w:hint="eastAsia"/>
          <w:sz w:val="28"/>
        </w:rPr>
        <w:t xml:space="preserve">           姓名</w:t>
      </w:r>
      <w:r>
        <w:rPr>
          <w:rFonts w:hint="eastAsia"/>
          <w:sz w:val="28"/>
          <w:u w:val="single"/>
        </w:rPr>
        <w:t xml:space="preserve">          </w:t>
      </w:r>
    </w:p>
    <w:p w14:paraId="1A3BEEFA">
      <w:pPr>
        <w:pStyle w:val="7"/>
      </w:pP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85" w:type="dxa"/>
          <w:left w:w="57" w:type="dxa"/>
          <w:bottom w:w="85" w:type="dxa"/>
          <w:right w:w="57" w:type="dxa"/>
        </w:tblCellMar>
      </w:tblPr>
      <w:tblGrid>
        <w:gridCol w:w="623"/>
        <w:gridCol w:w="1003"/>
        <w:gridCol w:w="2996"/>
        <w:gridCol w:w="1248"/>
        <w:gridCol w:w="3088"/>
      </w:tblGrid>
      <w:tr w14:paraId="60117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57" w:type="dxa"/>
            <w:bottom w:w="85" w:type="dxa"/>
            <w:right w:w="57" w:type="dxa"/>
          </w:tblCellMar>
        </w:tblPrEx>
        <w:trPr>
          <w:trHeight w:val="497" w:hRule="exact"/>
          <w:jc w:val="center"/>
        </w:trPr>
        <w:tc>
          <w:tcPr>
            <w:tcW w:w="623" w:type="dxa"/>
            <w:vAlign w:val="center"/>
          </w:tcPr>
          <w:p w14:paraId="4EB411E4">
            <w:pPr>
              <w:jc w:val="center"/>
              <w:rPr>
                <w:rFonts w:ascii="仿宋_GB2312" w:eastAsia="仿宋_GB2312"/>
                <w:b/>
                <w:bCs/>
                <w:sz w:val="24"/>
              </w:rPr>
            </w:pPr>
            <w:r>
              <w:rPr>
                <w:rFonts w:hint="eastAsia" w:ascii="仿宋_GB2312" w:eastAsia="仿宋_GB2312"/>
                <w:b/>
                <w:bCs/>
                <w:sz w:val="24"/>
              </w:rPr>
              <w:t>编号</w:t>
            </w:r>
          </w:p>
        </w:tc>
        <w:tc>
          <w:tcPr>
            <w:tcW w:w="3999" w:type="dxa"/>
            <w:gridSpan w:val="2"/>
            <w:vAlign w:val="center"/>
          </w:tcPr>
          <w:p w14:paraId="6F4726A7">
            <w:pPr>
              <w:ind w:firstLine="218"/>
              <w:jc w:val="center"/>
              <w:rPr>
                <w:rFonts w:ascii="仿宋_GB2312" w:eastAsia="仿宋_GB2312"/>
                <w:b/>
                <w:bCs/>
                <w:sz w:val="24"/>
              </w:rPr>
            </w:pPr>
            <w:r>
              <w:rPr>
                <w:rFonts w:hint="eastAsia" w:ascii="仿宋_GB2312" w:eastAsia="仿宋_GB2312"/>
                <w:b/>
                <w:bCs/>
                <w:sz w:val="24"/>
              </w:rPr>
              <w:t>报送材料内容</w:t>
            </w:r>
          </w:p>
        </w:tc>
        <w:tc>
          <w:tcPr>
            <w:tcW w:w="1248" w:type="dxa"/>
            <w:vAlign w:val="center"/>
          </w:tcPr>
          <w:p w14:paraId="780127E5">
            <w:pPr>
              <w:ind w:firstLine="218"/>
              <w:jc w:val="center"/>
              <w:rPr>
                <w:rFonts w:ascii="仿宋_GB2312" w:eastAsia="仿宋_GB2312"/>
                <w:b/>
                <w:bCs/>
                <w:sz w:val="24"/>
              </w:rPr>
            </w:pPr>
            <w:r>
              <w:rPr>
                <w:rFonts w:hint="eastAsia" w:ascii="仿宋_GB2312" w:eastAsia="仿宋_GB2312"/>
                <w:b/>
                <w:bCs/>
                <w:sz w:val="24"/>
              </w:rPr>
              <w:t>份数</w:t>
            </w:r>
          </w:p>
        </w:tc>
        <w:tc>
          <w:tcPr>
            <w:tcW w:w="3088" w:type="dxa"/>
            <w:vAlign w:val="center"/>
          </w:tcPr>
          <w:p w14:paraId="27403F10">
            <w:pPr>
              <w:ind w:firstLine="218"/>
              <w:jc w:val="center"/>
              <w:rPr>
                <w:rFonts w:ascii="仿宋_GB2312" w:eastAsia="仿宋_GB2312"/>
                <w:b/>
                <w:bCs/>
                <w:sz w:val="24"/>
              </w:rPr>
            </w:pPr>
            <w:r>
              <w:rPr>
                <w:rFonts w:hint="eastAsia" w:ascii="仿宋_GB2312" w:eastAsia="仿宋_GB2312"/>
                <w:b/>
                <w:bCs/>
                <w:sz w:val="24"/>
              </w:rPr>
              <w:t>备注</w:t>
            </w:r>
          </w:p>
        </w:tc>
      </w:tr>
      <w:tr w14:paraId="35124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57" w:type="dxa"/>
            <w:bottom w:w="85" w:type="dxa"/>
            <w:right w:w="57" w:type="dxa"/>
          </w:tblCellMar>
        </w:tblPrEx>
        <w:trPr>
          <w:trHeight w:val="517" w:hRule="exact"/>
          <w:jc w:val="center"/>
        </w:trPr>
        <w:tc>
          <w:tcPr>
            <w:tcW w:w="623" w:type="dxa"/>
            <w:vAlign w:val="center"/>
          </w:tcPr>
          <w:p w14:paraId="6CA341D1">
            <w:pPr>
              <w:jc w:val="center"/>
              <w:rPr>
                <w:rFonts w:ascii="仿宋_GB2312" w:eastAsia="仿宋_GB2312"/>
                <w:sz w:val="24"/>
              </w:rPr>
            </w:pPr>
            <w:r>
              <w:rPr>
                <w:rFonts w:ascii="仿宋_GB2312" w:eastAsia="仿宋_GB2312"/>
                <w:sz w:val="24"/>
              </w:rPr>
              <w:t>1</w:t>
            </w:r>
          </w:p>
        </w:tc>
        <w:tc>
          <w:tcPr>
            <w:tcW w:w="3999" w:type="dxa"/>
            <w:gridSpan w:val="2"/>
            <w:vAlign w:val="center"/>
          </w:tcPr>
          <w:p w14:paraId="505F32D4">
            <w:pPr>
              <w:ind w:firstLine="11"/>
              <w:rPr>
                <w:rFonts w:ascii="仿宋_GB2312" w:eastAsia="仿宋_GB2312"/>
                <w:sz w:val="24"/>
              </w:rPr>
            </w:pPr>
            <w:r>
              <w:rPr>
                <w:rFonts w:hint="eastAsia" w:ascii="仿宋_GB2312" w:eastAsia="仿宋_GB2312"/>
                <w:sz w:val="24"/>
              </w:rPr>
              <w:t>高级职称评定申报表</w:t>
            </w:r>
          </w:p>
        </w:tc>
        <w:tc>
          <w:tcPr>
            <w:tcW w:w="1248" w:type="dxa"/>
            <w:vAlign w:val="center"/>
          </w:tcPr>
          <w:p w14:paraId="45E59D31">
            <w:pPr>
              <w:ind w:firstLine="216"/>
              <w:rPr>
                <w:rFonts w:ascii="仿宋_GB2312" w:eastAsia="仿宋_GB2312"/>
                <w:sz w:val="24"/>
              </w:rPr>
            </w:pPr>
            <w:r>
              <w:rPr>
                <w:rFonts w:ascii="仿宋_GB2312" w:eastAsia="仿宋_GB2312"/>
                <w:sz w:val="24"/>
              </w:rPr>
              <w:t>1</w:t>
            </w:r>
            <w:r>
              <w:rPr>
                <w:rFonts w:hint="eastAsia" w:ascii="仿宋_GB2312" w:eastAsia="仿宋_GB2312"/>
                <w:sz w:val="24"/>
              </w:rPr>
              <w:t>式</w:t>
            </w:r>
            <w:r>
              <w:rPr>
                <w:rFonts w:ascii="仿宋_GB2312" w:eastAsia="仿宋_GB2312"/>
                <w:sz w:val="24"/>
              </w:rPr>
              <w:t>3</w:t>
            </w:r>
            <w:r>
              <w:rPr>
                <w:rFonts w:hint="eastAsia" w:ascii="仿宋_GB2312" w:eastAsia="仿宋_GB2312"/>
                <w:sz w:val="24"/>
              </w:rPr>
              <w:t>份</w:t>
            </w:r>
          </w:p>
        </w:tc>
        <w:tc>
          <w:tcPr>
            <w:tcW w:w="3088" w:type="dxa"/>
            <w:vAlign w:val="center"/>
          </w:tcPr>
          <w:p w14:paraId="1A9CB005">
            <w:pPr>
              <w:keepNext/>
              <w:keepLines/>
              <w:spacing w:before="340" w:after="330"/>
              <w:ind w:firstLine="216"/>
              <w:rPr>
                <w:rFonts w:ascii="仿宋_GB2312" w:eastAsia="仿宋_GB2312"/>
                <w:sz w:val="24"/>
              </w:rPr>
            </w:pPr>
          </w:p>
        </w:tc>
      </w:tr>
      <w:tr w14:paraId="6497E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57" w:type="dxa"/>
            <w:bottom w:w="85" w:type="dxa"/>
            <w:right w:w="57" w:type="dxa"/>
          </w:tblCellMar>
        </w:tblPrEx>
        <w:trPr>
          <w:trHeight w:val="537" w:hRule="exact"/>
          <w:jc w:val="center"/>
        </w:trPr>
        <w:tc>
          <w:tcPr>
            <w:tcW w:w="623" w:type="dxa"/>
            <w:vAlign w:val="center"/>
          </w:tcPr>
          <w:p w14:paraId="0FB3634F">
            <w:pPr>
              <w:jc w:val="center"/>
              <w:rPr>
                <w:rFonts w:ascii="仿宋_GB2312" w:eastAsia="仿宋_GB2312"/>
                <w:sz w:val="24"/>
              </w:rPr>
            </w:pPr>
            <w:r>
              <w:rPr>
                <w:rFonts w:ascii="仿宋_GB2312" w:eastAsia="仿宋_GB2312"/>
                <w:sz w:val="24"/>
              </w:rPr>
              <w:t>2</w:t>
            </w:r>
          </w:p>
        </w:tc>
        <w:tc>
          <w:tcPr>
            <w:tcW w:w="3999" w:type="dxa"/>
            <w:gridSpan w:val="2"/>
            <w:vAlign w:val="center"/>
          </w:tcPr>
          <w:p w14:paraId="52E337DD">
            <w:pPr>
              <w:ind w:firstLine="11"/>
              <w:rPr>
                <w:rFonts w:ascii="仿宋_GB2312" w:eastAsia="仿宋_GB2312"/>
                <w:sz w:val="24"/>
              </w:rPr>
            </w:pPr>
            <w:r>
              <w:rPr>
                <w:rFonts w:hint="eastAsia" w:ascii="仿宋_GB2312" w:eastAsia="仿宋_GB2312"/>
                <w:sz w:val="24"/>
              </w:rPr>
              <w:t>思想政治表现考核表、教学考核表</w:t>
            </w:r>
          </w:p>
        </w:tc>
        <w:tc>
          <w:tcPr>
            <w:tcW w:w="1248" w:type="dxa"/>
            <w:vAlign w:val="center"/>
          </w:tcPr>
          <w:p w14:paraId="1C0E7139">
            <w:pPr>
              <w:ind w:firstLine="216"/>
              <w:rPr>
                <w:rFonts w:ascii="仿宋_GB2312" w:eastAsia="仿宋_GB2312"/>
                <w:sz w:val="24"/>
              </w:rPr>
            </w:pPr>
            <w:r>
              <w:rPr>
                <w:rFonts w:ascii="仿宋_GB2312" w:eastAsia="仿宋_GB2312"/>
                <w:sz w:val="24"/>
              </w:rPr>
              <w:t>1</w:t>
            </w:r>
            <w:r>
              <w:rPr>
                <w:rFonts w:hint="eastAsia" w:ascii="仿宋_GB2312" w:eastAsia="仿宋_GB2312"/>
                <w:sz w:val="24"/>
              </w:rPr>
              <w:t>式</w:t>
            </w:r>
            <w:r>
              <w:rPr>
                <w:rFonts w:ascii="仿宋_GB2312" w:eastAsia="仿宋_GB2312"/>
                <w:sz w:val="24"/>
              </w:rPr>
              <w:t>3</w:t>
            </w:r>
            <w:r>
              <w:rPr>
                <w:rFonts w:hint="eastAsia" w:ascii="仿宋_GB2312" w:eastAsia="仿宋_GB2312"/>
                <w:sz w:val="24"/>
              </w:rPr>
              <w:t>份</w:t>
            </w:r>
          </w:p>
        </w:tc>
        <w:tc>
          <w:tcPr>
            <w:tcW w:w="3088" w:type="dxa"/>
            <w:vAlign w:val="center"/>
          </w:tcPr>
          <w:p w14:paraId="267B0182">
            <w:pPr>
              <w:ind w:firstLine="216"/>
              <w:rPr>
                <w:rFonts w:ascii="仿宋_GB2312" w:eastAsia="仿宋_GB2312"/>
                <w:sz w:val="24"/>
              </w:rPr>
            </w:pPr>
            <w:r>
              <w:rPr>
                <w:rFonts w:hint="eastAsia" w:ascii="仿宋_GB2312" w:eastAsia="仿宋_GB2312"/>
                <w:sz w:val="24"/>
              </w:rPr>
              <w:t>粘贴在申报表上</w:t>
            </w:r>
          </w:p>
        </w:tc>
      </w:tr>
      <w:tr w14:paraId="4D8F2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57" w:type="dxa"/>
            <w:bottom w:w="85" w:type="dxa"/>
            <w:right w:w="57" w:type="dxa"/>
          </w:tblCellMar>
        </w:tblPrEx>
        <w:trPr>
          <w:trHeight w:val="564" w:hRule="exact"/>
          <w:jc w:val="center"/>
        </w:trPr>
        <w:tc>
          <w:tcPr>
            <w:tcW w:w="623" w:type="dxa"/>
            <w:vAlign w:val="center"/>
          </w:tcPr>
          <w:p w14:paraId="12B4AA94">
            <w:pPr>
              <w:jc w:val="center"/>
              <w:rPr>
                <w:rFonts w:ascii="仿宋_GB2312" w:eastAsia="仿宋_GB2312"/>
                <w:sz w:val="24"/>
              </w:rPr>
            </w:pPr>
            <w:r>
              <w:rPr>
                <w:rFonts w:ascii="仿宋_GB2312" w:eastAsia="仿宋_GB2312"/>
                <w:sz w:val="24"/>
              </w:rPr>
              <w:t>3</w:t>
            </w:r>
          </w:p>
        </w:tc>
        <w:tc>
          <w:tcPr>
            <w:tcW w:w="1003" w:type="dxa"/>
            <w:vMerge w:val="restart"/>
            <w:vAlign w:val="center"/>
          </w:tcPr>
          <w:p w14:paraId="2F170707">
            <w:pPr>
              <w:ind w:firstLine="11"/>
              <w:rPr>
                <w:rFonts w:ascii="仿宋_GB2312" w:eastAsia="仿宋_GB2312"/>
                <w:sz w:val="24"/>
              </w:rPr>
            </w:pPr>
            <w:r>
              <w:rPr>
                <w:rFonts w:hint="eastAsia" w:ascii="仿宋_GB2312" w:eastAsia="仿宋_GB2312"/>
                <w:sz w:val="24"/>
              </w:rPr>
              <w:t>同行专家送审材料</w:t>
            </w:r>
          </w:p>
        </w:tc>
        <w:tc>
          <w:tcPr>
            <w:tcW w:w="0" w:type="auto"/>
            <w:vAlign w:val="center"/>
          </w:tcPr>
          <w:p w14:paraId="3ED409A3">
            <w:pPr>
              <w:ind w:firstLine="11"/>
              <w:rPr>
                <w:rFonts w:ascii="仿宋_GB2312" w:eastAsia="仿宋_GB2312"/>
                <w:sz w:val="24"/>
              </w:rPr>
            </w:pPr>
            <w:r>
              <w:rPr>
                <w:rFonts w:hint="eastAsia" w:ascii="仿宋_GB2312" w:eastAsia="仿宋_GB2312"/>
                <w:sz w:val="24"/>
              </w:rPr>
              <w:t>主要科研代表作</w:t>
            </w:r>
          </w:p>
        </w:tc>
        <w:tc>
          <w:tcPr>
            <w:tcW w:w="1248" w:type="dxa"/>
            <w:vAlign w:val="center"/>
          </w:tcPr>
          <w:p w14:paraId="18E38848">
            <w:pPr>
              <w:ind w:firstLine="216"/>
              <w:rPr>
                <w:rFonts w:ascii="仿宋_GB2312" w:eastAsia="仿宋_GB2312"/>
                <w:sz w:val="24"/>
              </w:rPr>
            </w:pPr>
            <w:r>
              <w:rPr>
                <w:rFonts w:ascii="仿宋_GB2312" w:eastAsia="仿宋_GB2312"/>
                <w:sz w:val="24"/>
              </w:rPr>
              <w:t>2-3</w:t>
            </w:r>
            <w:r>
              <w:rPr>
                <w:rFonts w:hint="eastAsia" w:ascii="仿宋_GB2312" w:eastAsia="仿宋_GB2312"/>
                <w:sz w:val="24"/>
              </w:rPr>
              <w:t>篇（部）</w:t>
            </w:r>
          </w:p>
        </w:tc>
        <w:tc>
          <w:tcPr>
            <w:tcW w:w="3088" w:type="dxa"/>
            <w:vMerge w:val="restart"/>
            <w:vAlign w:val="center"/>
          </w:tcPr>
          <w:p w14:paraId="770D8B2C">
            <w:pPr>
              <w:ind w:firstLine="11"/>
              <w:rPr>
                <w:rFonts w:ascii="仿宋_GB2312" w:eastAsia="仿宋_GB2312"/>
                <w:sz w:val="24"/>
              </w:rPr>
            </w:pPr>
            <w:r>
              <w:rPr>
                <w:rFonts w:hint="eastAsia" w:ascii="仿宋_GB2312" w:eastAsia="仿宋_GB2312"/>
                <w:sz w:val="24"/>
              </w:rPr>
              <w:t>申报副教授</w:t>
            </w:r>
            <w:r>
              <w:rPr>
                <w:rFonts w:ascii="仿宋_GB2312" w:eastAsia="仿宋_GB2312"/>
                <w:sz w:val="24"/>
              </w:rPr>
              <w:t>1</w:t>
            </w:r>
            <w:r>
              <w:rPr>
                <w:rFonts w:hint="eastAsia" w:ascii="仿宋_GB2312" w:eastAsia="仿宋_GB2312"/>
                <w:sz w:val="24"/>
              </w:rPr>
              <w:t>式</w:t>
            </w:r>
            <w:r>
              <w:rPr>
                <w:rFonts w:ascii="仿宋_GB2312" w:eastAsia="仿宋_GB2312"/>
                <w:sz w:val="24"/>
              </w:rPr>
              <w:t>2</w:t>
            </w:r>
            <w:r>
              <w:rPr>
                <w:rFonts w:hint="eastAsia" w:ascii="仿宋_GB2312" w:eastAsia="仿宋_GB2312"/>
                <w:sz w:val="24"/>
              </w:rPr>
              <w:t>套；</w:t>
            </w:r>
          </w:p>
          <w:p w14:paraId="2E722A12">
            <w:pPr>
              <w:rPr>
                <w:rFonts w:hint="eastAsia" w:ascii="仿宋_GB2312" w:eastAsia="仿宋_GB2312"/>
                <w:sz w:val="24"/>
                <w:lang w:eastAsia="zh-CN"/>
              </w:rPr>
            </w:pPr>
            <w:r>
              <w:rPr>
                <w:rFonts w:hint="eastAsia" w:ascii="仿宋_GB2312" w:eastAsia="仿宋_GB2312"/>
                <w:sz w:val="24"/>
              </w:rPr>
              <w:t>申报教授、破格晋升副教授</w:t>
            </w:r>
            <w:r>
              <w:rPr>
                <w:rFonts w:ascii="仿宋_GB2312" w:eastAsia="仿宋_GB2312"/>
                <w:sz w:val="24"/>
              </w:rPr>
              <w:t>1</w:t>
            </w:r>
            <w:r>
              <w:rPr>
                <w:rFonts w:hint="eastAsia" w:ascii="仿宋_GB2312" w:eastAsia="仿宋_GB2312"/>
                <w:sz w:val="24"/>
              </w:rPr>
              <w:t>式</w:t>
            </w:r>
            <w:r>
              <w:rPr>
                <w:rFonts w:ascii="仿宋_GB2312" w:eastAsia="仿宋_GB2312"/>
                <w:sz w:val="24"/>
              </w:rPr>
              <w:t>3</w:t>
            </w:r>
            <w:r>
              <w:rPr>
                <w:rFonts w:hint="eastAsia" w:ascii="仿宋_GB2312" w:eastAsia="仿宋_GB2312"/>
                <w:sz w:val="24"/>
              </w:rPr>
              <w:t>套</w:t>
            </w:r>
            <w:r>
              <w:rPr>
                <w:rFonts w:hint="eastAsia" w:ascii="仿宋_GB2312" w:eastAsia="仿宋_GB2312"/>
                <w:sz w:val="24"/>
                <w:lang w:eastAsia="zh-CN"/>
              </w:rPr>
              <w:t>，均采用电子版</w:t>
            </w:r>
          </w:p>
        </w:tc>
      </w:tr>
      <w:tr w14:paraId="7B6F3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57" w:type="dxa"/>
            <w:bottom w:w="85" w:type="dxa"/>
            <w:right w:w="57" w:type="dxa"/>
          </w:tblCellMar>
        </w:tblPrEx>
        <w:trPr>
          <w:trHeight w:val="502" w:hRule="exact"/>
          <w:jc w:val="center"/>
        </w:trPr>
        <w:tc>
          <w:tcPr>
            <w:tcW w:w="623" w:type="dxa"/>
            <w:vAlign w:val="center"/>
          </w:tcPr>
          <w:p w14:paraId="14B41474">
            <w:pPr>
              <w:jc w:val="center"/>
              <w:rPr>
                <w:rFonts w:ascii="仿宋_GB2312" w:eastAsia="仿宋_GB2312"/>
                <w:sz w:val="24"/>
              </w:rPr>
            </w:pPr>
            <w:r>
              <w:rPr>
                <w:rFonts w:ascii="仿宋_GB2312" w:eastAsia="仿宋_GB2312"/>
                <w:sz w:val="24"/>
              </w:rPr>
              <w:t>4</w:t>
            </w:r>
          </w:p>
        </w:tc>
        <w:tc>
          <w:tcPr>
            <w:tcW w:w="1003" w:type="dxa"/>
            <w:vMerge w:val="continue"/>
            <w:vAlign w:val="center"/>
          </w:tcPr>
          <w:p w14:paraId="54882A6F">
            <w:pPr>
              <w:keepNext/>
              <w:keepLines/>
              <w:spacing w:before="260" w:after="260"/>
              <w:ind w:firstLine="11"/>
              <w:rPr>
                <w:rFonts w:ascii="仿宋_GB2312" w:eastAsia="仿宋_GB2312"/>
                <w:sz w:val="24"/>
              </w:rPr>
            </w:pPr>
          </w:p>
        </w:tc>
        <w:tc>
          <w:tcPr>
            <w:tcW w:w="0" w:type="auto"/>
            <w:vAlign w:val="center"/>
          </w:tcPr>
          <w:p w14:paraId="5961DDBA">
            <w:pPr>
              <w:ind w:firstLine="11"/>
              <w:rPr>
                <w:rFonts w:ascii="仿宋_GB2312" w:eastAsia="仿宋_GB2312"/>
                <w:sz w:val="24"/>
              </w:rPr>
            </w:pPr>
            <w:r>
              <w:rPr>
                <w:rFonts w:hint="eastAsia" w:ascii="仿宋_GB2312" w:eastAsia="仿宋_GB2312"/>
                <w:sz w:val="24"/>
              </w:rPr>
              <w:t>同行专家鉴定意见表</w:t>
            </w:r>
          </w:p>
        </w:tc>
        <w:tc>
          <w:tcPr>
            <w:tcW w:w="1248" w:type="dxa"/>
            <w:vAlign w:val="center"/>
          </w:tcPr>
          <w:p w14:paraId="45FB98AD">
            <w:pPr>
              <w:ind w:firstLine="216"/>
              <w:rPr>
                <w:rFonts w:hint="eastAsia" w:ascii="仿宋_GB2312" w:eastAsia="仿宋_GB2312"/>
                <w:sz w:val="24"/>
                <w:lang w:eastAsia="zh-CN"/>
              </w:rPr>
            </w:pPr>
            <w:r>
              <w:rPr>
                <w:rFonts w:ascii="仿宋_GB2312" w:eastAsia="仿宋_GB2312"/>
                <w:sz w:val="24"/>
              </w:rPr>
              <w:t>1</w:t>
            </w:r>
            <w:r>
              <w:rPr>
                <w:rFonts w:hint="eastAsia" w:ascii="仿宋_GB2312" w:eastAsia="仿宋_GB2312"/>
                <w:sz w:val="24"/>
                <w:lang w:eastAsia="zh-CN"/>
              </w:rPr>
              <w:t>份</w:t>
            </w:r>
          </w:p>
        </w:tc>
        <w:tc>
          <w:tcPr>
            <w:tcW w:w="3088" w:type="dxa"/>
            <w:vMerge w:val="continue"/>
            <w:vAlign w:val="center"/>
          </w:tcPr>
          <w:p w14:paraId="109DD3DD">
            <w:pPr>
              <w:keepNext/>
              <w:keepLines/>
              <w:spacing w:before="340" w:after="330"/>
              <w:rPr>
                <w:rFonts w:ascii="仿宋_GB2312" w:eastAsia="仿宋_GB2312"/>
                <w:sz w:val="24"/>
              </w:rPr>
            </w:pPr>
          </w:p>
        </w:tc>
      </w:tr>
      <w:tr w14:paraId="1D1DD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57" w:type="dxa"/>
            <w:bottom w:w="85" w:type="dxa"/>
            <w:right w:w="57" w:type="dxa"/>
          </w:tblCellMar>
        </w:tblPrEx>
        <w:trPr>
          <w:trHeight w:val="557" w:hRule="exact"/>
          <w:jc w:val="center"/>
        </w:trPr>
        <w:tc>
          <w:tcPr>
            <w:tcW w:w="623" w:type="dxa"/>
            <w:vAlign w:val="center"/>
          </w:tcPr>
          <w:p w14:paraId="76D15442">
            <w:pPr>
              <w:jc w:val="center"/>
              <w:rPr>
                <w:rFonts w:hint="eastAsia" w:ascii="仿宋_GB2312" w:eastAsia="仿宋_GB2312"/>
                <w:sz w:val="24"/>
                <w:lang w:eastAsia="zh-CN"/>
              </w:rPr>
            </w:pPr>
            <w:r>
              <w:rPr>
                <w:rFonts w:hint="eastAsia" w:ascii="仿宋_GB2312" w:eastAsia="仿宋_GB2312"/>
                <w:sz w:val="24"/>
                <w:lang w:val="en-US" w:eastAsia="zh-CN"/>
              </w:rPr>
              <w:t>5</w:t>
            </w:r>
          </w:p>
        </w:tc>
        <w:tc>
          <w:tcPr>
            <w:tcW w:w="3999" w:type="dxa"/>
            <w:gridSpan w:val="2"/>
            <w:vAlign w:val="center"/>
          </w:tcPr>
          <w:p w14:paraId="1017B5D3">
            <w:pPr>
              <w:ind w:firstLine="11"/>
              <w:rPr>
                <w:rFonts w:ascii="仿宋_GB2312" w:eastAsia="仿宋_GB2312"/>
                <w:sz w:val="24"/>
              </w:rPr>
            </w:pPr>
            <w:r>
              <w:rPr>
                <w:rFonts w:hint="eastAsia" w:ascii="仿宋_GB2312" w:eastAsia="仿宋_GB2312"/>
                <w:sz w:val="24"/>
              </w:rPr>
              <w:t>教学情况表、科研情况表</w:t>
            </w:r>
          </w:p>
        </w:tc>
        <w:tc>
          <w:tcPr>
            <w:tcW w:w="1248" w:type="dxa"/>
            <w:vAlign w:val="center"/>
          </w:tcPr>
          <w:p w14:paraId="1FC362DE">
            <w:pPr>
              <w:ind w:firstLine="216"/>
              <w:rPr>
                <w:rFonts w:ascii="仿宋_GB2312" w:eastAsia="仿宋_GB2312"/>
                <w:sz w:val="24"/>
              </w:rPr>
            </w:pPr>
            <w:r>
              <w:rPr>
                <w:rFonts w:hint="eastAsia" w:ascii="仿宋_GB2312" w:eastAsia="仿宋_GB2312"/>
                <w:sz w:val="24"/>
              </w:rPr>
              <w:t>各</w:t>
            </w:r>
            <w:r>
              <w:rPr>
                <w:rFonts w:ascii="仿宋_GB2312" w:eastAsia="仿宋_GB2312"/>
                <w:sz w:val="24"/>
              </w:rPr>
              <w:t>1</w:t>
            </w:r>
            <w:r>
              <w:rPr>
                <w:rFonts w:hint="eastAsia" w:ascii="仿宋_GB2312" w:eastAsia="仿宋_GB2312"/>
                <w:sz w:val="24"/>
              </w:rPr>
              <w:t>份</w:t>
            </w:r>
          </w:p>
        </w:tc>
        <w:tc>
          <w:tcPr>
            <w:tcW w:w="3088" w:type="dxa"/>
            <w:vAlign w:val="center"/>
          </w:tcPr>
          <w:p w14:paraId="0E04518F">
            <w:pPr>
              <w:keepNext/>
              <w:keepLines/>
              <w:spacing w:before="340" w:after="330"/>
              <w:ind w:firstLine="216"/>
              <w:rPr>
                <w:rFonts w:ascii="仿宋_GB2312" w:eastAsia="仿宋_GB2312"/>
                <w:sz w:val="24"/>
              </w:rPr>
            </w:pPr>
          </w:p>
        </w:tc>
      </w:tr>
      <w:tr w14:paraId="40ACE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57" w:type="dxa"/>
            <w:bottom w:w="85" w:type="dxa"/>
            <w:right w:w="57" w:type="dxa"/>
          </w:tblCellMar>
        </w:tblPrEx>
        <w:trPr>
          <w:trHeight w:val="487" w:hRule="exact"/>
          <w:jc w:val="center"/>
        </w:trPr>
        <w:tc>
          <w:tcPr>
            <w:tcW w:w="623" w:type="dxa"/>
            <w:vAlign w:val="center"/>
          </w:tcPr>
          <w:p w14:paraId="61574006">
            <w:pPr>
              <w:jc w:val="center"/>
              <w:rPr>
                <w:rFonts w:hint="eastAsia" w:ascii="仿宋_GB2312" w:eastAsia="仿宋_GB2312"/>
                <w:sz w:val="24"/>
                <w:lang w:eastAsia="zh-CN"/>
              </w:rPr>
            </w:pPr>
            <w:r>
              <w:rPr>
                <w:rFonts w:hint="eastAsia" w:ascii="仿宋_GB2312" w:eastAsia="仿宋_GB2312"/>
                <w:sz w:val="24"/>
                <w:lang w:val="en-US" w:eastAsia="zh-CN"/>
              </w:rPr>
              <w:t>6</w:t>
            </w:r>
          </w:p>
        </w:tc>
        <w:tc>
          <w:tcPr>
            <w:tcW w:w="3999" w:type="dxa"/>
            <w:gridSpan w:val="2"/>
            <w:vAlign w:val="center"/>
          </w:tcPr>
          <w:p w14:paraId="34E6DB2B">
            <w:pPr>
              <w:ind w:firstLine="11"/>
              <w:rPr>
                <w:rFonts w:ascii="仿宋_GB2312" w:eastAsia="仿宋_GB2312"/>
                <w:sz w:val="24"/>
              </w:rPr>
            </w:pPr>
            <w:r>
              <w:rPr>
                <w:rFonts w:hint="eastAsia" w:ascii="仿宋_GB2312" w:eastAsia="仿宋_GB2312"/>
                <w:sz w:val="24"/>
              </w:rPr>
              <w:t>学历学位证明（复印件加盖公章）</w:t>
            </w:r>
          </w:p>
        </w:tc>
        <w:tc>
          <w:tcPr>
            <w:tcW w:w="1248" w:type="dxa"/>
            <w:vAlign w:val="center"/>
          </w:tcPr>
          <w:p w14:paraId="497991B7">
            <w:pPr>
              <w:ind w:firstLine="216"/>
              <w:rPr>
                <w:rFonts w:ascii="仿宋_GB2312" w:eastAsia="仿宋_GB2312"/>
                <w:sz w:val="24"/>
              </w:rPr>
            </w:pPr>
            <w:r>
              <w:rPr>
                <w:rFonts w:hint="eastAsia" w:ascii="仿宋_GB2312" w:eastAsia="仿宋_GB2312"/>
                <w:sz w:val="24"/>
              </w:rPr>
              <w:t>各</w:t>
            </w:r>
            <w:r>
              <w:rPr>
                <w:rFonts w:ascii="仿宋_GB2312" w:eastAsia="仿宋_GB2312"/>
                <w:sz w:val="24"/>
              </w:rPr>
              <w:t>1</w:t>
            </w:r>
            <w:r>
              <w:rPr>
                <w:rFonts w:hint="eastAsia" w:ascii="仿宋_GB2312" w:eastAsia="仿宋_GB2312"/>
                <w:sz w:val="24"/>
              </w:rPr>
              <w:t>份</w:t>
            </w:r>
          </w:p>
        </w:tc>
        <w:tc>
          <w:tcPr>
            <w:tcW w:w="3088" w:type="dxa"/>
            <w:vAlign w:val="center"/>
          </w:tcPr>
          <w:p w14:paraId="3E92729E">
            <w:pPr>
              <w:keepNext/>
              <w:keepLines/>
              <w:spacing w:before="340" w:after="330"/>
              <w:ind w:firstLine="216"/>
              <w:rPr>
                <w:rFonts w:ascii="仿宋_GB2312" w:eastAsia="仿宋_GB2312"/>
                <w:sz w:val="24"/>
              </w:rPr>
            </w:pPr>
          </w:p>
        </w:tc>
      </w:tr>
      <w:tr w14:paraId="21029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57" w:type="dxa"/>
            <w:bottom w:w="85" w:type="dxa"/>
            <w:right w:w="57" w:type="dxa"/>
          </w:tblCellMar>
        </w:tblPrEx>
        <w:trPr>
          <w:trHeight w:val="527" w:hRule="exact"/>
          <w:jc w:val="center"/>
        </w:trPr>
        <w:tc>
          <w:tcPr>
            <w:tcW w:w="623" w:type="dxa"/>
            <w:vAlign w:val="center"/>
          </w:tcPr>
          <w:p w14:paraId="0E060E65">
            <w:pPr>
              <w:jc w:val="center"/>
              <w:rPr>
                <w:rFonts w:hint="eastAsia" w:ascii="仿宋_GB2312" w:eastAsia="仿宋_GB2312"/>
                <w:sz w:val="24"/>
                <w:lang w:eastAsia="zh-CN"/>
              </w:rPr>
            </w:pPr>
            <w:r>
              <w:rPr>
                <w:rFonts w:hint="eastAsia" w:ascii="仿宋_GB2312" w:eastAsia="仿宋_GB2312"/>
                <w:sz w:val="24"/>
                <w:lang w:val="en-US" w:eastAsia="zh-CN"/>
              </w:rPr>
              <w:t>7</w:t>
            </w:r>
          </w:p>
        </w:tc>
        <w:tc>
          <w:tcPr>
            <w:tcW w:w="3999" w:type="dxa"/>
            <w:gridSpan w:val="2"/>
            <w:vAlign w:val="center"/>
          </w:tcPr>
          <w:p w14:paraId="46916907">
            <w:pPr>
              <w:ind w:firstLine="11"/>
              <w:rPr>
                <w:rFonts w:ascii="仿宋_GB2312" w:eastAsia="仿宋_GB2312"/>
                <w:sz w:val="24"/>
              </w:rPr>
            </w:pPr>
            <w:r>
              <w:rPr>
                <w:rFonts w:hint="eastAsia" w:ascii="仿宋_GB2312" w:eastAsia="仿宋_GB2312"/>
                <w:sz w:val="24"/>
              </w:rPr>
              <w:t>职称证书（复印件加盖公章）</w:t>
            </w:r>
          </w:p>
        </w:tc>
        <w:tc>
          <w:tcPr>
            <w:tcW w:w="1248" w:type="dxa"/>
            <w:vAlign w:val="center"/>
          </w:tcPr>
          <w:p w14:paraId="68465A3A">
            <w:pPr>
              <w:ind w:firstLine="216"/>
              <w:rPr>
                <w:rFonts w:ascii="仿宋_GB2312" w:eastAsia="仿宋_GB2312"/>
                <w:sz w:val="24"/>
              </w:rPr>
            </w:pPr>
            <w:r>
              <w:rPr>
                <w:rFonts w:ascii="仿宋_GB2312" w:eastAsia="仿宋_GB2312"/>
                <w:sz w:val="24"/>
              </w:rPr>
              <w:t>1</w:t>
            </w:r>
          </w:p>
        </w:tc>
        <w:tc>
          <w:tcPr>
            <w:tcW w:w="3088" w:type="dxa"/>
            <w:vAlign w:val="center"/>
          </w:tcPr>
          <w:p w14:paraId="08C73C62">
            <w:pPr>
              <w:keepNext/>
              <w:keepLines/>
              <w:spacing w:before="340" w:after="330"/>
              <w:ind w:firstLine="216"/>
              <w:rPr>
                <w:rFonts w:ascii="仿宋_GB2312" w:eastAsia="仿宋_GB2312"/>
                <w:sz w:val="24"/>
              </w:rPr>
            </w:pPr>
          </w:p>
        </w:tc>
      </w:tr>
      <w:tr w14:paraId="5BFC4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57" w:type="dxa"/>
            <w:bottom w:w="85" w:type="dxa"/>
            <w:right w:w="57" w:type="dxa"/>
          </w:tblCellMar>
        </w:tblPrEx>
        <w:trPr>
          <w:trHeight w:val="604" w:hRule="exact"/>
          <w:jc w:val="center"/>
        </w:trPr>
        <w:tc>
          <w:tcPr>
            <w:tcW w:w="623" w:type="dxa"/>
            <w:vAlign w:val="center"/>
          </w:tcPr>
          <w:p w14:paraId="33484710">
            <w:pPr>
              <w:jc w:val="center"/>
              <w:rPr>
                <w:rFonts w:hint="eastAsia" w:ascii="仿宋_GB2312" w:eastAsia="仿宋_GB2312"/>
                <w:sz w:val="24"/>
                <w:lang w:eastAsia="zh-CN"/>
              </w:rPr>
            </w:pPr>
            <w:r>
              <w:rPr>
                <w:rFonts w:hint="eastAsia" w:ascii="仿宋_GB2312" w:eastAsia="仿宋_GB2312"/>
                <w:sz w:val="24"/>
                <w:lang w:val="en-US" w:eastAsia="zh-CN"/>
              </w:rPr>
              <w:t>8</w:t>
            </w:r>
          </w:p>
        </w:tc>
        <w:tc>
          <w:tcPr>
            <w:tcW w:w="3999" w:type="dxa"/>
            <w:gridSpan w:val="2"/>
            <w:vAlign w:val="center"/>
          </w:tcPr>
          <w:p w14:paraId="7ED5FD65">
            <w:pPr>
              <w:ind w:firstLine="11"/>
              <w:rPr>
                <w:rFonts w:ascii="仿宋_GB2312" w:eastAsia="仿宋_GB2312"/>
                <w:sz w:val="24"/>
              </w:rPr>
            </w:pPr>
            <w:r>
              <w:rPr>
                <w:rFonts w:hint="eastAsia" w:ascii="仿宋_GB2312" w:eastAsia="仿宋_GB2312"/>
                <w:sz w:val="24"/>
              </w:rPr>
              <w:t>专业技术职务聘任书或聘任证明（复印件加盖公章）</w:t>
            </w:r>
          </w:p>
        </w:tc>
        <w:tc>
          <w:tcPr>
            <w:tcW w:w="1248" w:type="dxa"/>
            <w:vAlign w:val="center"/>
          </w:tcPr>
          <w:p w14:paraId="7F7E744D">
            <w:pPr>
              <w:ind w:firstLine="216"/>
              <w:rPr>
                <w:rFonts w:ascii="仿宋_GB2312" w:eastAsia="仿宋_GB2312"/>
                <w:sz w:val="24"/>
              </w:rPr>
            </w:pPr>
            <w:r>
              <w:rPr>
                <w:rFonts w:ascii="仿宋_GB2312" w:eastAsia="仿宋_GB2312"/>
                <w:sz w:val="24"/>
              </w:rPr>
              <w:t>1</w:t>
            </w:r>
          </w:p>
        </w:tc>
        <w:tc>
          <w:tcPr>
            <w:tcW w:w="3088" w:type="dxa"/>
            <w:vAlign w:val="center"/>
          </w:tcPr>
          <w:p w14:paraId="1026B306">
            <w:pPr>
              <w:keepNext/>
              <w:keepLines/>
              <w:spacing w:before="340" w:after="330"/>
              <w:ind w:firstLine="216"/>
              <w:rPr>
                <w:rFonts w:ascii="仿宋_GB2312" w:eastAsia="仿宋_GB2312"/>
                <w:sz w:val="24"/>
              </w:rPr>
            </w:pPr>
          </w:p>
        </w:tc>
      </w:tr>
      <w:tr w14:paraId="5BF8C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57" w:type="dxa"/>
            <w:bottom w:w="85" w:type="dxa"/>
            <w:right w:w="57" w:type="dxa"/>
          </w:tblCellMar>
        </w:tblPrEx>
        <w:trPr>
          <w:trHeight w:val="567" w:hRule="exact"/>
          <w:jc w:val="center"/>
        </w:trPr>
        <w:tc>
          <w:tcPr>
            <w:tcW w:w="623" w:type="dxa"/>
            <w:vAlign w:val="center"/>
          </w:tcPr>
          <w:p w14:paraId="1DE7ED41">
            <w:pPr>
              <w:jc w:val="center"/>
              <w:rPr>
                <w:rFonts w:hint="eastAsia" w:ascii="仿宋_GB2312" w:eastAsia="仿宋_GB2312"/>
                <w:sz w:val="24"/>
                <w:lang w:eastAsia="zh-CN"/>
              </w:rPr>
            </w:pPr>
            <w:r>
              <w:rPr>
                <w:rFonts w:hint="eastAsia" w:ascii="仿宋_GB2312" w:eastAsia="仿宋_GB2312"/>
                <w:sz w:val="24"/>
                <w:lang w:val="en-US" w:eastAsia="zh-CN"/>
              </w:rPr>
              <w:t>9</w:t>
            </w:r>
          </w:p>
        </w:tc>
        <w:tc>
          <w:tcPr>
            <w:tcW w:w="3999" w:type="dxa"/>
            <w:gridSpan w:val="2"/>
            <w:vAlign w:val="center"/>
          </w:tcPr>
          <w:p w14:paraId="77AF6AD8">
            <w:pPr>
              <w:ind w:firstLine="11"/>
              <w:rPr>
                <w:rFonts w:ascii="仿宋_GB2312" w:eastAsia="仿宋_GB2312"/>
                <w:sz w:val="24"/>
              </w:rPr>
            </w:pPr>
            <w:r>
              <w:rPr>
                <w:rFonts w:hint="eastAsia" w:ascii="仿宋_GB2312" w:eastAsia="仿宋_GB2312"/>
                <w:sz w:val="24"/>
              </w:rPr>
              <w:t>专业技术人员业务考绩档案</w:t>
            </w:r>
          </w:p>
        </w:tc>
        <w:tc>
          <w:tcPr>
            <w:tcW w:w="1248" w:type="dxa"/>
            <w:vAlign w:val="center"/>
          </w:tcPr>
          <w:p w14:paraId="15DFD7DB">
            <w:pPr>
              <w:ind w:firstLine="216"/>
              <w:rPr>
                <w:rFonts w:ascii="仿宋_GB2312" w:eastAsia="仿宋_GB2312"/>
                <w:sz w:val="24"/>
              </w:rPr>
            </w:pPr>
            <w:r>
              <w:rPr>
                <w:rFonts w:ascii="仿宋_GB2312" w:eastAsia="仿宋_GB2312"/>
                <w:sz w:val="24"/>
              </w:rPr>
              <w:t>1</w:t>
            </w:r>
          </w:p>
        </w:tc>
        <w:tc>
          <w:tcPr>
            <w:tcW w:w="3088" w:type="dxa"/>
            <w:vAlign w:val="center"/>
          </w:tcPr>
          <w:p w14:paraId="5C3B36C7">
            <w:pPr>
              <w:keepNext/>
              <w:keepLines/>
              <w:spacing w:before="340" w:after="330"/>
              <w:ind w:firstLine="216"/>
              <w:rPr>
                <w:rFonts w:ascii="仿宋_GB2312" w:eastAsia="仿宋_GB2312"/>
                <w:sz w:val="24"/>
              </w:rPr>
            </w:pPr>
          </w:p>
        </w:tc>
      </w:tr>
      <w:tr w14:paraId="4CE3D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57" w:type="dxa"/>
            <w:bottom w:w="85" w:type="dxa"/>
            <w:right w:w="57" w:type="dxa"/>
          </w:tblCellMar>
        </w:tblPrEx>
        <w:trPr>
          <w:trHeight w:val="567" w:hRule="exact"/>
          <w:jc w:val="center"/>
        </w:trPr>
        <w:tc>
          <w:tcPr>
            <w:tcW w:w="623" w:type="dxa"/>
            <w:vAlign w:val="center"/>
          </w:tcPr>
          <w:p w14:paraId="42A7653D">
            <w:pPr>
              <w:jc w:val="center"/>
              <w:rPr>
                <w:rFonts w:hint="eastAsia" w:ascii="仿宋_GB2312" w:eastAsia="仿宋_GB2312"/>
                <w:sz w:val="24"/>
                <w:lang w:eastAsia="zh-CN"/>
              </w:rPr>
            </w:pPr>
            <w:r>
              <w:rPr>
                <w:rFonts w:ascii="仿宋_GB2312" w:eastAsia="仿宋_GB2312"/>
                <w:sz w:val="24"/>
              </w:rPr>
              <w:t>1</w:t>
            </w:r>
            <w:r>
              <w:rPr>
                <w:rFonts w:hint="eastAsia" w:ascii="仿宋_GB2312" w:eastAsia="仿宋_GB2312"/>
                <w:sz w:val="24"/>
                <w:lang w:val="en-US" w:eastAsia="zh-CN"/>
              </w:rPr>
              <w:t>0</w:t>
            </w:r>
          </w:p>
        </w:tc>
        <w:tc>
          <w:tcPr>
            <w:tcW w:w="3999" w:type="dxa"/>
            <w:gridSpan w:val="2"/>
            <w:vAlign w:val="center"/>
          </w:tcPr>
          <w:p w14:paraId="5496C9E9">
            <w:pPr>
              <w:ind w:firstLine="11"/>
              <w:rPr>
                <w:rFonts w:ascii="仿宋_GB2312" w:eastAsia="仿宋_GB2312"/>
                <w:sz w:val="24"/>
              </w:rPr>
            </w:pPr>
            <w:r>
              <w:rPr>
                <w:rFonts w:hint="eastAsia" w:ascii="仿宋_GB2312" w:eastAsia="仿宋_GB2312"/>
                <w:sz w:val="24"/>
              </w:rPr>
              <w:t>奖励证书（复印件加盖公章）</w:t>
            </w:r>
          </w:p>
        </w:tc>
        <w:tc>
          <w:tcPr>
            <w:tcW w:w="1248" w:type="dxa"/>
            <w:vAlign w:val="center"/>
          </w:tcPr>
          <w:p w14:paraId="16DA8A3B">
            <w:pPr>
              <w:keepNext/>
              <w:keepLines/>
              <w:spacing w:before="260" w:after="260"/>
              <w:ind w:firstLine="216"/>
              <w:rPr>
                <w:rFonts w:ascii="仿宋_GB2312" w:eastAsia="仿宋_GB2312"/>
                <w:sz w:val="24"/>
              </w:rPr>
            </w:pPr>
          </w:p>
        </w:tc>
        <w:tc>
          <w:tcPr>
            <w:tcW w:w="3088" w:type="dxa"/>
            <w:vAlign w:val="center"/>
          </w:tcPr>
          <w:p w14:paraId="418DF44B">
            <w:pPr>
              <w:ind w:firstLine="216"/>
              <w:rPr>
                <w:rFonts w:ascii="仿宋_GB2312" w:eastAsia="仿宋_GB2312"/>
                <w:sz w:val="24"/>
              </w:rPr>
            </w:pPr>
            <w:r>
              <w:rPr>
                <w:rFonts w:hint="eastAsia" w:ascii="仿宋_GB2312" w:eastAsia="仿宋_GB2312"/>
                <w:sz w:val="24"/>
              </w:rPr>
              <w:t>任现职以来所获奖励</w:t>
            </w:r>
          </w:p>
        </w:tc>
      </w:tr>
      <w:tr w14:paraId="3A119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57" w:type="dxa"/>
            <w:bottom w:w="85" w:type="dxa"/>
            <w:right w:w="57" w:type="dxa"/>
          </w:tblCellMar>
        </w:tblPrEx>
        <w:trPr>
          <w:trHeight w:val="567" w:hRule="exact"/>
          <w:jc w:val="center"/>
        </w:trPr>
        <w:tc>
          <w:tcPr>
            <w:tcW w:w="623" w:type="dxa"/>
            <w:vAlign w:val="center"/>
          </w:tcPr>
          <w:p w14:paraId="643F9136">
            <w:pPr>
              <w:jc w:val="center"/>
              <w:rPr>
                <w:rFonts w:hint="eastAsia" w:ascii="仿宋_GB2312" w:eastAsia="仿宋_GB2312"/>
                <w:sz w:val="24"/>
                <w:lang w:eastAsia="zh-CN"/>
              </w:rPr>
            </w:pPr>
            <w:r>
              <w:rPr>
                <w:rFonts w:ascii="仿宋_GB2312" w:eastAsia="仿宋_GB2312"/>
                <w:sz w:val="24"/>
              </w:rPr>
              <w:t>1</w:t>
            </w:r>
            <w:r>
              <w:rPr>
                <w:rFonts w:hint="eastAsia" w:ascii="仿宋_GB2312" w:eastAsia="仿宋_GB2312"/>
                <w:sz w:val="24"/>
                <w:lang w:val="en-US" w:eastAsia="zh-CN"/>
              </w:rPr>
              <w:t>1</w:t>
            </w:r>
          </w:p>
        </w:tc>
        <w:tc>
          <w:tcPr>
            <w:tcW w:w="3999" w:type="dxa"/>
            <w:gridSpan w:val="2"/>
            <w:shd w:val="clear" w:color="auto" w:fill="auto"/>
            <w:vAlign w:val="center"/>
          </w:tcPr>
          <w:p w14:paraId="25BD0C6E">
            <w:pPr>
              <w:ind w:firstLine="11" w:firstLineChars="0"/>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rPr>
              <w:t>公示证明</w:t>
            </w:r>
          </w:p>
        </w:tc>
        <w:tc>
          <w:tcPr>
            <w:tcW w:w="1248" w:type="dxa"/>
            <w:shd w:val="clear" w:color="auto" w:fill="auto"/>
            <w:vAlign w:val="center"/>
          </w:tcPr>
          <w:p w14:paraId="7308CD0C">
            <w:pPr>
              <w:ind w:firstLine="216" w:firstLineChars="0"/>
              <w:rPr>
                <w:rFonts w:ascii="仿宋_GB2312" w:hAnsi="Times New Roman" w:eastAsia="仿宋_GB2312" w:cs="Times New Roman"/>
                <w:kern w:val="2"/>
                <w:sz w:val="24"/>
                <w:szCs w:val="24"/>
                <w:lang w:val="en-US" w:eastAsia="zh-CN" w:bidi="ar-SA"/>
              </w:rPr>
            </w:pPr>
            <w:r>
              <w:rPr>
                <w:rFonts w:ascii="仿宋_GB2312" w:eastAsia="仿宋_GB2312"/>
                <w:sz w:val="24"/>
              </w:rPr>
              <w:t>1</w:t>
            </w:r>
          </w:p>
        </w:tc>
        <w:tc>
          <w:tcPr>
            <w:tcW w:w="3088" w:type="dxa"/>
            <w:vAlign w:val="center"/>
          </w:tcPr>
          <w:p w14:paraId="220F1E0E">
            <w:pPr>
              <w:ind w:firstLine="216"/>
              <w:rPr>
                <w:rFonts w:ascii="仿宋_GB2312" w:eastAsia="仿宋_GB2312"/>
                <w:sz w:val="24"/>
              </w:rPr>
            </w:pPr>
          </w:p>
        </w:tc>
      </w:tr>
      <w:tr w14:paraId="2AA93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57" w:type="dxa"/>
            <w:bottom w:w="85" w:type="dxa"/>
            <w:right w:w="57" w:type="dxa"/>
          </w:tblCellMar>
        </w:tblPrEx>
        <w:trPr>
          <w:trHeight w:val="642" w:hRule="exact"/>
          <w:jc w:val="center"/>
        </w:trPr>
        <w:tc>
          <w:tcPr>
            <w:tcW w:w="623" w:type="dxa"/>
            <w:vAlign w:val="center"/>
          </w:tcPr>
          <w:p w14:paraId="4E9FBDA5">
            <w:pPr>
              <w:jc w:val="center"/>
              <w:rPr>
                <w:rFonts w:hint="eastAsia" w:ascii="仿宋_GB2312" w:eastAsia="仿宋_GB2312"/>
                <w:sz w:val="24"/>
                <w:lang w:eastAsia="zh-CN"/>
              </w:rPr>
            </w:pPr>
            <w:r>
              <w:rPr>
                <w:rFonts w:ascii="仿宋_GB2312" w:eastAsia="仿宋_GB2312"/>
                <w:sz w:val="24"/>
              </w:rPr>
              <w:t>1</w:t>
            </w:r>
            <w:r>
              <w:rPr>
                <w:rFonts w:hint="eastAsia" w:ascii="仿宋_GB2312" w:eastAsia="仿宋_GB2312"/>
                <w:sz w:val="24"/>
                <w:lang w:val="en-US" w:eastAsia="zh-CN"/>
              </w:rPr>
              <w:t>2</w:t>
            </w:r>
          </w:p>
        </w:tc>
        <w:tc>
          <w:tcPr>
            <w:tcW w:w="3999" w:type="dxa"/>
            <w:gridSpan w:val="2"/>
            <w:shd w:val="clear" w:color="auto" w:fill="auto"/>
            <w:vAlign w:val="center"/>
          </w:tcPr>
          <w:p w14:paraId="69613D55">
            <w:pPr>
              <w:ind w:firstLine="11" w:firstLineChars="0"/>
              <w:rPr>
                <w:rFonts w:ascii="仿宋_GB2312" w:hAnsi="Times New Roman" w:eastAsia="仿宋_GB2312" w:cs="Times New Roman"/>
                <w:color w:val="000000"/>
                <w:kern w:val="2"/>
                <w:sz w:val="24"/>
                <w:szCs w:val="24"/>
                <w:lang w:val="en-US" w:eastAsia="zh-CN" w:bidi="ar-SA"/>
              </w:rPr>
            </w:pPr>
            <w:r>
              <w:rPr>
                <w:rFonts w:hint="eastAsia" w:ascii="仿宋_GB2312" w:eastAsia="仿宋_GB2312"/>
                <w:color w:val="000000"/>
                <w:sz w:val="24"/>
              </w:rPr>
              <w:t>从事教学科研工作专业技术人员（非参照公务原法管理人员身份）证明</w:t>
            </w:r>
          </w:p>
        </w:tc>
        <w:tc>
          <w:tcPr>
            <w:tcW w:w="1248" w:type="dxa"/>
            <w:shd w:val="clear" w:color="auto" w:fill="auto"/>
            <w:vAlign w:val="center"/>
          </w:tcPr>
          <w:p w14:paraId="6267E4C8">
            <w:pPr>
              <w:ind w:firstLine="216" w:firstLineChars="0"/>
              <w:rPr>
                <w:rFonts w:ascii="仿宋_GB2312" w:hAnsi="Times New Roman" w:eastAsia="仿宋_GB2312" w:cs="Times New Roman"/>
                <w:kern w:val="2"/>
                <w:sz w:val="24"/>
                <w:szCs w:val="24"/>
                <w:lang w:val="en-US" w:eastAsia="zh-CN" w:bidi="ar-SA"/>
              </w:rPr>
            </w:pPr>
            <w:r>
              <w:rPr>
                <w:rFonts w:ascii="仿宋_GB2312" w:eastAsia="仿宋_GB2312"/>
                <w:sz w:val="24"/>
              </w:rPr>
              <w:t>1</w:t>
            </w:r>
          </w:p>
        </w:tc>
        <w:tc>
          <w:tcPr>
            <w:tcW w:w="3088" w:type="dxa"/>
            <w:vAlign w:val="center"/>
          </w:tcPr>
          <w:p w14:paraId="505B2594">
            <w:pPr>
              <w:keepNext/>
              <w:keepLines/>
              <w:spacing w:before="340" w:after="330"/>
              <w:ind w:firstLine="216"/>
              <w:rPr>
                <w:rFonts w:ascii="仿宋_GB2312" w:eastAsia="仿宋_GB2312"/>
                <w:sz w:val="24"/>
              </w:rPr>
            </w:pPr>
          </w:p>
        </w:tc>
      </w:tr>
      <w:tr w14:paraId="694A3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57" w:type="dxa"/>
            <w:bottom w:w="85" w:type="dxa"/>
            <w:right w:w="57" w:type="dxa"/>
          </w:tblCellMar>
        </w:tblPrEx>
        <w:trPr>
          <w:trHeight w:val="587" w:hRule="exact"/>
          <w:jc w:val="center"/>
        </w:trPr>
        <w:tc>
          <w:tcPr>
            <w:tcW w:w="623" w:type="dxa"/>
            <w:shd w:val="clear" w:color="auto" w:fill="auto"/>
            <w:vAlign w:val="center"/>
          </w:tcPr>
          <w:p w14:paraId="043E4423">
            <w:pPr>
              <w:jc w:val="center"/>
              <w:rPr>
                <w:rFonts w:hint="eastAsia" w:ascii="仿宋_GB2312" w:hAnsi="Times New Roman" w:eastAsia="仿宋_GB2312" w:cs="Times New Roman"/>
                <w:kern w:val="2"/>
                <w:sz w:val="24"/>
                <w:szCs w:val="24"/>
                <w:lang w:val="en-US" w:eastAsia="zh-CN" w:bidi="ar-SA"/>
              </w:rPr>
            </w:pPr>
            <w:r>
              <w:rPr>
                <w:rFonts w:ascii="仿宋_GB2312" w:eastAsia="仿宋_GB2312"/>
                <w:sz w:val="24"/>
              </w:rPr>
              <w:t>1</w:t>
            </w:r>
            <w:r>
              <w:rPr>
                <w:rFonts w:hint="eastAsia" w:ascii="仿宋_GB2312" w:eastAsia="仿宋_GB2312"/>
                <w:sz w:val="24"/>
                <w:lang w:val="en-US" w:eastAsia="zh-CN"/>
              </w:rPr>
              <w:t>3</w:t>
            </w:r>
          </w:p>
        </w:tc>
        <w:tc>
          <w:tcPr>
            <w:tcW w:w="3999" w:type="dxa"/>
            <w:gridSpan w:val="2"/>
            <w:shd w:val="clear" w:color="auto" w:fill="auto"/>
            <w:vAlign w:val="center"/>
          </w:tcPr>
          <w:p w14:paraId="190A8213">
            <w:pPr>
              <w:ind w:firstLine="11" w:firstLineChars="0"/>
              <w:rPr>
                <w:rFonts w:hint="eastAsia" w:ascii="仿宋_GB2312" w:eastAsia="仿宋_GB2312"/>
                <w:color w:val="000000"/>
                <w:sz w:val="24"/>
                <w:lang w:eastAsia="zh-CN"/>
              </w:rPr>
            </w:pPr>
            <w:r>
              <w:rPr>
                <w:rFonts w:hint="eastAsia" w:ascii="仿宋_GB2312" w:eastAsia="仿宋_GB2312"/>
                <w:color w:val="000000"/>
                <w:sz w:val="24"/>
                <w:lang w:eastAsia="zh-CN"/>
              </w:rPr>
              <w:t>交流锻炼情况表</w:t>
            </w:r>
          </w:p>
        </w:tc>
        <w:tc>
          <w:tcPr>
            <w:tcW w:w="1248" w:type="dxa"/>
            <w:shd w:val="clear" w:color="auto" w:fill="auto"/>
            <w:vAlign w:val="center"/>
          </w:tcPr>
          <w:p w14:paraId="78851D9A">
            <w:pPr>
              <w:ind w:firstLine="216" w:firstLineChars="0"/>
              <w:rPr>
                <w:rFonts w:hint="eastAsia" w:ascii="仿宋_GB2312" w:eastAsia="仿宋_GB2312"/>
                <w:sz w:val="24"/>
                <w:lang w:val="en-US" w:eastAsia="zh-CN"/>
              </w:rPr>
            </w:pPr>
            <w:r>
              <w:rPr>
                <w:rFonts w:hint="eastAsia" w:ascii="仿宋_GB2312" w:eastAsia="仿宋_GB2312"/>
                <w:sz w:val="24"/>
                <w:lang w:val="en-US" w:eastAsia="zh-CN"/>
              </w:rPr>
              <w:t>1</w:t>
            </w:r>
          </w:p>
        </w:tc>
        <w:tc>
          <w:tcPr>
            <w:tcW w:w="3088" w:type="dxa"/>
            <w:vAlign w:val="center"/>
          </w:tcPr>
          <w:p w14:paraId="6DAB0997">
            <w:pPr>
              <w:keepNext/>
              <w:keepLines/>
              <w:spacing w:before="340" w:after="330"/>
              <w:ind w:firstLine="216"/>
              <w:rPr>
                <w:rFonts w:ascii="仿宋_GB2312" w:eastAsia="仿宋_GB2312"/>
                <w:sz w:val="24"/>
              </w:rPr>
            </w:pPr>
          </w:p>
        </w:tc>
      </w:tr>
      <w:tr w14:paraId="1F978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57" w:type="dxa"/>
            <w:bottom w:w="85" w:type="dxa"/>
            <w:right w:w="57" w:type="dxa"/>
          </w:tblCellMar>
        </w:tblPrEx>
        <w:trPr>
          <w:trHeight w:val="507" w:hRule="exact"/>
          <w:jc w:val="center"/>
        </w:trPr>
        <w:tc>
          <w:tcPr>
            <w:tcW w:w="623" w:type="dxa"/>
            <w:shd w:val="clear" w:color="auto" w:fill="auto"/>
            <w:vAlign w:val="center"/>
          </w:tcPr>
          <w:p w14:paraId="5724D419">
            <w:pPr>
              <w:jc w:val="center"/>
              <w:rPr>
                <w:rFonts w:hint="eastAsia" w:ascii="仿宋_GB2312" w:hAnsi="Times New Roman" w:eastAsia="仿宋_GB2312" w:cs="Times New Roman"/>
                <w:kern w:val="2"/>
                <w:sz w:val="24"/>
                <w:szCs w:val="24"/>
                <w:lang w:val="en-US" w:eastAsia="zh-CN" w:bidi="ar-SA"/>
              </w:rPr>
            </w:pPr>
            <w:r>
              <w:rPr>
                <w:rFonts w:ascii="仿宋_GB2312" w:eastAsia="仿宋_GB2312"/>
                <w:sz w:val="24"/>
              </w:rPr>
              <w:t>1</w:t>
            </w:r>
            <w:r>
              <w:rPr>
                <w:rFonts w:hint="eastAsia" w:ascii="仿宋_GB2312" w:eastAsia="仿宋_GB2312"/>
                <w:sz w:val="24"/>
                <w:lang w:val="en-US" w:eastAsia="zh-CN"/>
              </w:rPr>
              <w:t>4</w:t>
            </w:r>
          </w:p>
        </w:tc>
        <w:tc>
          <w:tcPr>
            <w:tcW w:w="3999" w:type="dxa"/>
            <w:gridSpan w:val="2"/>
            <w:shd w:val="clear" w:color="auto" w:fill="auto"/>
            <w:vAlign w:val="center"/>
          </w:tcPr>
          <w:p w14:paraId="5D42B98A">
            <w:pPr>
              <w:ind w:firstLine="11" w:firstLineChars="0"/>
              <w:rPr>
                <w:rFonts w:ascii="仿宋_GB2312" w:hAnsi="Times New Roman" w:eastAsia="仿宋_GB2312" w:cs="Times New Roman"/>
                <w:color w:val="000000"/>
                <w:kern w:val="2"/>
                <w:sz w:val="24"/>
                <w:szCs w:val="24"/>
                <w:lang w:val="en-US" w:eastAsia="zh-CN" w:bidi="ar-SA"/>
              </w:rPr>
            </w:pPr>
            <w:r>
              <w:rPr>
                <w:rFonts w:hint="eastAsia" w:ascii="仿宋_GB2312" w:eastAsia="仿宋_GB2312"/>
                <w:color w:val="000000"/>
                <w:sz w:val="24"/>
              </w:rPr>
              <w:t>身份证复印件</w:t>
            </w:r>
          </w:p>
        </w:tc>
        <w:tc>
          <w:tcPr>
            <w:tcW w:w="1248" w:type="dxa"/>
            <w:shd w:val="clear" w:color="auto" w:fill="auto"/>
            <w:vAlign w:val="center"/>
          </w:tcPr>
          <w:p w14:paraId="208B90AF">
            <w:pPr>
              <w:ind w:firstLine="216" w:firstLineChars="0"/>
              <w:rPr>
                <w:rFonts w:ascii="仿宋_GB2312" w:hAnsi="Times New Roman" w:eastAsia="仿宋_GB2312" w:cs="Times New Roman"/>
                <w:kern w:val="2"/>
                <w:sz w:val="24"/>
                <w:szCs w:val="24"/>
                <w:lang w:val="en-US" w:eastAsia="zh-CN" w:bidi="ar-SA"/>
              </w:rPr>
            </w:pPr>
            <w:r>
              <w:rPr>
                <w:rFonts w:ascii="仿宋_GB2312" w:eastAsia="仿宋_GB2312"/>
                <w:sz w:val="24"/>
              </w:rPr>
              <w:t>1</w:t>
            </w:r>
          </w:p>
        </w:tc>
        <w:tc>
          <w:tcPr>
            <w:tcW w:w="3088" w:type="dxa"/>
            <w:vAlign w:val="center"/>
          </w:tcPr>
          <w:p w14:paraId="21965F70">
            <w:pPr>
              <w:keepNext/>
              <w:keepLines/>
              <w:spacing w:before="340" w:after="330"/>
              <w:ind w:firstLine="216"/>
              <w:rPr>
                <w:rFonts w:ascii="仿宋_GB2312" w:eastAsia="仿宋_GB2312"/>
                <w:sz w:val="24"/>
              </w:rPr>
            </w:pPr>
          </w:p>
        </w:tc>
      </w:tr>
      <w:tr w14:paraId="6DFD5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57" w:type="dxa"/>
            <w:bottom w:w="85" w:type="dxa"/>
            <w:right w:w="57" w:type="dxa"/>
          </w:tblCellMar>
        </w:tblPrEx>
        <w:trPr>
          <w:trHeight w:val="567" w:hRule="exact"/>
          <w:jc w:val="center"/>
        </w:trPr>
        <w:tc>
          <w:tcPr>
            <w:tcW w:w="623" w:type="dxa"/>
            <w:vAlign w:val="center"/>
          </w:tcPr>
          <w:p w14:paraId="2E0AA297">
            <w:pPr>
              <w:jc w:val="center"/>
              <w:rPr>
                <w:rFonts w:hint="default" w:ascii="仿宋_GB2312" w:eastAsia="仿宋_GB2312"/>
                <w:sz w:val="24"/>
                <w:lang w:val="en-US" w:eastAsia="zh-CN"/>
              </w:rPr>
            </w:pPr>
            <w:r>
              <w:rPr>
                <w:rFonts w:hint="eastAsia" w:ascii="仿宋_GB2312" w:eastAsia="仿宋_GB2312"/>
                <w:sz w:val="24"/>
                <w:lang w:val="en-US" w:eastAsia="zh-CN"/>
              </w:rPr>
              <w:t>15</w:t>
            </w:r>
          </w:p>
        </w:tc>
        <w:tc>
          <w:tcPr>
            <w:tcW w:w="3999" w:type="dxa"/>
            <w:gridSpan w:val="2"/>
            <w:shd w:val="clear" w:color="auto" w:fill="auto"/>
            <w:vAlign w:val="center"/>
          </w:tcPr>
          <w:p w14:paraId="58A4DF80">
            <w:pPr>
              <w:ind w:firstLine="11" w:firstLineChars="0"/>
              <w:rPr>
                <w:rFonts w:hint="eastAsia" w:ascii="仿宋_GB2312" w:hAnsi="Times New Roman" w:eastAsia="仿宋_GB2312" w:cs="Times New Roman"/>
                <w:kern w:val="2"/>
                <w:sz w:val="24"/>
                <w:szCs w:val="24"/>
                <w:lang w:val="en-US" w:eastAsia="zh-CN" w:bidi="ar-SA"/>
              </w:rPr>
            </w:pPr>
            <w:r>
              <w:rPr>
                <w:rFonts w:hint="eastAsia" w:ascii="仿宋_GB2312" w:eastAsia="仿宋_GB2312"/>
                <w:sz w:val="24"/>
                <w:lang w:eastAsia="zh-CN"/>
              </w:rPr>
              <w:t>报送材料目录</w:t>
            </w:r>
          </w:p>
        </w:tc>
        <w:tc>
          <w:tcPr>
            <w:tcW w:w="1248" w:type="dxa"/>
            <w:shd w:val="clear" w:color="auto" w:fill="auto"/>
            <w:vAlign w:val="center"/>
          </w:tcPr>
          <w:p w14:paraId="6C36C90B">
            <w:pPr>
              <w:ind w:firstLine="216" w:firstLineChars="0"/>
              <w:rPr>
                <w:rFonts w:ascii="仿宋_GB2312" w:hAnsi="Times New Roman" w:eastAsia="仿宋_GB2312" w:cs="Times New Roman"/>
                <w:kern w:val="2"/>
                <w:sz w:val="24"/>
                <w:szCs w:val="24"/>
                <w:lang w:val="en-US" w:eastAsia="zh-CN" w:bidi="ar-SA"/>
              </w:rPr>
            </w:pPr>
            <w:r>
              <w:rPr>
                <w:rFonts w:ascii="仿宋_GB2312" w:eastAsia="仿宋_GB2312"/>
                <w:sz w:val="24"/>
              </w:rPr>
              <w:t>1</w:t>
            </w:r>
          </w:p>
        </w:tc>
        <w:tc>
          <w:tcPr>
            <w:tcW w:w="3088" w:type="dxa"/>
            <w:shd w:val="clear" w:color="auto" w:fill="auto"/>
            <w:vAlign w:val="center"/>
          </w:tcPr>
          <w:p w14:paraId="2B7ED64D">
            <w:pPr>
              <w:ind w:firstLine="216" w:firstLineChars="0"/>
              <w:rPr>
                <w:rFonts w:ascii="仿宋_GB2312" w:hAnsi="Times New Roman" w:eastAsia="仿宋_GB2312" w:cs="Times New Roman"/>
                <w:kern w:val="2"/>
                <w:sz w:val="24"/>
                <w:szCs w:val="24"/>
                <w:lang w:val="en-US" w:eastAsia="zh-CN" w:bidi="ar-SA"/>
              </w:rPr>
            </w:pPr>
            <w:r>
              <w:rPr>
                <w:rFonts w:hint="eastAsia" w:ascii="仿宋_GB2312" w:eastAsia="仿宋_GB2312"/>
                <w:sz w:val="24"/>
              </w:rPr>
              <w:t>粘贴在评审材料袋正面</w:t>
            </w:r>
          </w:p>
        </w:tc>
      </w:tr>
    </w:tbl>
    <w:p w14:paraId="0449CE09">
      <w:pPr>
        <w:spacing w:line="540" w:lineRule="exact"/>
        <w:ind w:firstLine="210" w:firstLineChars="100"/>
        <w:jc w:val="left"/>
        <w:rPr>
          <w:rFonts w:hint="eastAsia" w:ascii="仿宋_GB2312" w:hAnsi="宋体" w:eastAsia="仿宋_GB2312"/>
          <w:sz w:val="28"/>
          <w:szCs w:val="28"/>
          <w:lang w:val="en-US" w:eastAsia="zh-CN"/>
        </w:rPr>
      </w:pPr>
      <w:r>
        <w:rPr>
          <w:rFonts w:hint="eastAsia" w:ascii="仿宋_GB2312" w:eastAsia="仿宋_GB2312"/>
          <w:sz w:val="21"/>
          <w:szCs w:val="21"/>
        </w:rPr>
        <w:t>备注：上述</w:t>
      </w:r>
      <w:r>
        <w:rPr>
          <w:rFonts w:hint="eastAsia" w:ascii="仿宋_GB2312" w:eastAsia="仿宋_GB2312"/>
          <w:sz w:val="21"/>
          <w:szCs w:val="21"/>
          <w:lang w:val="en-US" w:eastAsia="zh-CN"/>
        </w:rPr>
        <w:t>5-</w:t>
      </w:r>
      <w:r>
        <w:rPr>
          <w:rFonts w:hint="eastAsia" w:ascii="仿宋_GB2312" w:eastAsia="仿宋_GB2312"/>
          <w:sz w:val="21"/>
          <w:szCs w:val="21"/>
        </w:rPr>
        <w:t>1</w:t>
      </w:r>
      <w:r>
        <w:rPr>
          <w:rFonts w:hint="eastAsia" w:ascii="仿宋_GB2312" w:eastAsia="仿宋_GB2312"/>
          <w:sz w:val="21"/>
          <w:szCs w:val="21"/>
          <w:lang w:val="en-US" w:eastAsia="zh-CN"/>
        </w:rPr>
        <w:t>4</w:t>
      </w:r>
      <w:r>
        <w:rPr>
          <w:rFonts w:hint="eastAsia" w:ascii="仿宋_GB2312" w:eastAsia="仿宋_GB2312"/>
          <w:sz w:val="21"/>
          <w:szCs w:val="21"/>
        </w:rPr>
        <w:t>项目的材料，请装订成册。</w:t>
      </w:r>
      <w:r>
        <w:rPr>
          <w:rFonts w:hint="eastAsia" w:eastAsia="仿宋_GB2312"/>
          <w:sz w:val="21"/>
          <w:szCs w:val="21"/>
        </w:rPr>
        <w:t xml:space="preserve"> </w:t>
      </w:r>
      <w:bookmarkStart w:id="1" w:name="_GoBack"/>
      <w:bookmarkEnd w:id="1"/>
    </w:p>
    <w:sectPr>
      <w:headerReference r:id="rId3" w:type="default"/>
      <w:footerReference r:id="rId5" w:type="default"/>
      <w:headerReference r:id="rId4" w:type="even"/>
      <w:footerReference r:id="rId6" w:type="even"/>
      <w:pgSz w:w="11906" w:h="16838"/>
      <w:pgMar w:top="2098" w:right="1474" w:bottom="1985" w:left="1588" w:header="851" w:footer="1418" w:gutter="0"/>
      <w:pgNumType w:start="1" w:chapStyle="1"/>
      <w:cols w:space="720" w:num="1"/>
      <w:docGrid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FZFSK--GBK1-0">
    <w:altName w:val="Arial Unicode MS"/>
    <w:panose1 w:val="00000000000000000000"/>
    <w:charset w:val="00"/>
    <w:family w:val="auto"/>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00FBD">
    <w:pPr>
      <w:pStyle w:val="5"/>
      <w:ind w:right="360" w:firstLine="180"/>
      <w:jc w:val="right"/>
    </w:pPr>
    <w:r>
      <w:rPr>
        <w:rFonts w:hint="eastAsia" w:ascii="宋体" w:hAnsi="宋体"/>
        <w:sz w:val="28"/>
        <w:szCs w:val="28"/>
      </w:rPr>
      <w:t>—</w:t>
    </w: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4704AE">
    <w:pPr>
      <w:ind w:firstLine="320"/>
    </w:pPr>
    <w:r>
      <w:rPr>
        <w:rFonts w:hint="eastAsia" w:ascii="宋体" w:hAnsi="宋体"/>
        <w:sz w:val="28"/>
        <w:szCs w:val="28"/>
      </w:rPr>
      <w:t>—</w:t>
    </w: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hint="eastAsia" w:ascii="宋体" w:hAnsi="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0493AF">
    <w:pPr>
      <w:pStyle w:val="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0F2543">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AB22CA"/>
    <w:multiLevelType w:val="singleLevel"/>
    <w:tmpl w:val="BAAB22CA"/>
    <w:lvl w:ilvl="0" w:tentative="0">
      <w:start w:val="2"/>
      <w:numFmt w:val="chineseCounting"/>
      <w:suff w:val="nothing"/>
      <w:lvlText w:val="（%1）"/>
      <w:lvlJc w:val="left"/>
      <w:rPr>
        <w:rFonts w:hint="eastAsia"/>
      </w:rPr>
    </w:lvl>
  </w:abstractNum>
  <w:abstractNum w:abstractNumId="1">
    <w:nsid w:val="E9145AA4"/>
    <w:multiLevelType w:val="singleLevel"/>
    <w:tmpl w:val="E9145AA4"/>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evenAndOddHeaders w:val="1"/>
  <w:drawingGridHorizontalSpacing w:val="160"/>
  <w:drawingGridVerticalSpacing w:val="156"/>
  <w:displayHorizontalDrawingGridEvery w:val="2"/>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iMDE2MDg3NDcxNTZjOGEzMmQ5MjIwNDk5YTQ3NGIifQ=="/>
  </w:docVars>
  <w:rsids>
    <w:rsidRoot w:val="00C94E17"/>
    <w:rsid w:val="00014C05"/>
    <w:rsid w:val="00024BA6"/>
    <w:rsid w:val="00043273"/>
    <w:rsid w:val="00080584"/>
    <w:rsid w:val="000A132E"/>
    <w:rsid w:val="000A7BC7"/>
    <w:rsid w:val="000B22D0"/>
    <w:rsid w:val="000B6093"/>
    <w:rsid w:val="000C7286"/>
    <w:rsid w:val="000E07BE"/>
    <w:rsid w:val="000F3799"/>
    <w:rsid w:val="00100A77"/>
    <w:rsid w:val="00116F63"/>
    <w:rsid w:val="00171571"/>
    <w:rsid w:val="001723F0"/>
    <w:rsid w:val="00175C34"/>
    <w:rsid w:val="00176E7E"/>
    <w:rsid w:val="001C146C"/>
    <w:rsid w:val="001C58E9"/>
    <w:rsid w:val="001E0833"/>
    <w:rsid w:val="001E6CF6"/>
    <w:rsid w:val="001F339A"/>
    <w:rsid w:val="001F70EA"/>
    <w:rsid w:val="00230F88"/>
    <w:rsid w:val="00236CFE"/>
    <w:rsid w:val="00282DD0"/>
    <w:rsid w:val="002A14FE"/>
    <w:rsid w:val="002A2380"/>
    <w:rsid w:val="002A2CE6"/>
    <w:rsid w:val="002E05E0"/>
    <w:rsid w:val="00307123"/>
    <w:rsid w:val="003150D7"/>
    <w:rsid w:val="0032237C"/>
    <w:rsid w:val="003227F7"/>
    <w:rsid w:val="00336595"/>
    <w:rsid w:val="00343892"/>
    <w:rsid w:val="00343F4D"/>
    <w:rsid w:val="00363F78"/>
    <w:rsid w:val="0038589B"/>
    <w:rsid w:val="003F4BD0"/>
    <w:rsid w:val="0041420E"/>
    <w:rsid w:val="00417C24"/>
    <w:rsid w:val="00420F4A"/>
    <w:rsid w:val="004264CD"/>
    <w:rsid w:val="00447903"/>
    <w:rsid w:val="00466784"/>
    <w:rsid w:val="0048708B"/>
    <w:rsid w:val="00487928"/>
    <w:rsid w:val="004A06EA"/>
    <w:rsid w:val="004B312A"/>
    <w:rsid w:val="004B6685"/>
    <w:rsid w:val="004B7597"/>
    <w:rsid w:val="004D1441"/>
    <w:rsid w:val="004F0CEF"/>
    <w:rsid w:val="004F40D4"/>
    <w:rsid w:val="00504932"/>
    <w:rsid w:val="0051666B"/>
    <w:rsid w:val="0051798B"/>
    <w:rsid w:val="00521038"/>
    <w:rsid w:val="0053704B"/>
    <w:rsid w:val="00565E6D"/>
    <w:rsid w:val="0058098B"/>
    <w:rsid w:val="005918E8"/>
    <w:rsid w:val="00595701"/>
    <w:rsid w:val="005A024C"/>
    <w:rsid w:val="005B6945"/>
    <w:rsid w:val="005C3425"/>
    <w:rsid w:val="005F26B6"/>
    <w:rsid w:val="005F371C"/>
    <w:rsid w:val="005F4BB6"/>
    <w:rsid w:val="005F60AD"/>
    <w:rsid w:val="00621B3E"/>
    <w:rsid w:val="00625E7E"/>
    <w:rsid w:val="00631025"/>
    <w:rsid w:val="00643907"/>
    <w:rsid w:val="00674A71"/>
    <w:rsid w:val="006A412D"/>
    <w:rsid w:val="006A527F"/>
    <w:rsid w:val="006B586B"/>
    <w:rsid w:val="006D1E9B"/>
    <w:rsid w:val="006F1696"/>
    <w:rsid w:val="00713600"/>
    <w:rsid w:val="00713D84"/>
    <w:rsid w:val="00716755"/>
    <w:rsid w:val="00731623"/>
    <w:rsid w:val="00753FA5"/>
    <w:rsid w:val="007552C0"/>
    <w:rsid w:val="007554F1"/>
    <w:rsid w:val="00761F10"/>
    <w:rsid w:val="00797CDA"/>
    <w:rsid w:val="007A53BC"/>
    <w:rsid w:val="007B1E48"/>
    <w:rsid w:val="007B4119"/>
    <w:rsid w:val="007C1552"/>
    <w:rsid w:val="007D2354"/>
    <w:rsid w:val="007D7CD1"/>
    <w:rsid w:val="007E25B9"/>
    <w:rsid w:val="007E584B"/>
    <w:rsid w:val="007F0197"/>
    <w:rsid w:val="007F27CB"/>
    <w:rsid w:val="007F3BE4"/>
    <w:rsid w:val="008254DA"/>
    <w:rsid w:val="00830978"/>
    <w:rsid w:val="008333B4"/>
    <w:rsid w:val="00843E81"/>
    <w:rsid w:val="00850C78"/>
    <w:rsid w:val="00857074"/>
    <w:rsid w:val="00861C7A"/>
    <w:rsid w:val="0086207B"/>
    <w:rsid w:val="00865A88"/>
    <w:rsid w:val="00870EE8"/>
    <w:rsid w:val="00871D37"/>
    <w:rsid w:val="0087653F"/>
    <w:rsid w:val="00896879"/>
    <w:rsid w:val="008B7C2A"/>
    <w:rsid w:val="008D2F33"/>
    <w:rsid w:val="00911A50"/>
    <w:rsid w:val="00940531"/>
    <w:rsid w:val="0096647D"/>
    <w:rsid w:val="009856D7"/>
    <w:rsid w:val="009943B4"/>
    <w:rsid w:val="009961A5"/>
    <w:rsid w:val="009C2443"/>
    <w:rsid w:val="009C5135"/>
    <w:rsid w:val="009D2730"/>
    <w:rsid w:val="009D2BC3"/>
    <w:rsid w:val="009D58EC"/>
    <w:rsid w:val="009E538D"/>
    <w:rsid w:val="00A211D5"/>
    <w:rsid w:val="00A3618E"/>
    <w:rsid w:val="00A403FB"/>
    <w:rsid w:val="00A6479D"/>
    <w:rsid w:val="00A70ED4"/>
    <w:rsid w:val="00A77E3D"/>
    <w:rsid w:val="00A859E9"/>
    <w:rsid w:val="00A8691E"/>
    <w:rsid w:val="00A90E37"/>
    <w:rsid w:val="00AA6813"/>
    <w:rsid w:val="00AB4F73"/>
    <w:rsid w:val="00AC0CA9"/>
    <w:rsid w:val="00AE7D44"/>
    <w:rsid w:val="00AF0F8E"/>
    <w:rsid w:val="00AF188E"/>
    <w:rsid w:val="00AF7CDA"/>
    <w:rsid w:val="00B041F3"/>
    <w:rsid w:val="00B27A1A"/>
    <w:rsid w:val="00B34C49"/>
    <w:rsid w:val="00B41892"/>
    <w:rsid w:val="00B53C77"/>
    <w:rsid w:val="00B56A21"/>
    <w:rsid w:val="00B57AB9"/>
    <w:rsid w:val="00B85569"/>
    <w:rsid w:val="00B86A91"/>
    <w:rsid w:val="00B9122C"/>
    <w:rsid w:val="00BA13DD"/>
    <w:rsid w:val="00BC5D10"/>
    <w:rsid w:val="00C0149F"/>
    <w:rsid w:val="00C27A20"/>
    <w:rsid w:val="00C35203"/>
    <w:rsid w:val="00C44385"/>
    <w:rsid w:val="00C52968"/>
    <w:rsid w:val="00C66181"/>
    <w:rsid w:val="00C7026A"/>
    <w:rsid w:val="00C765A5"/>
    <w:rsid w:val="00C81768"/>
    <w:rsid w:val="00C83265"/>
    <w:rsid w:val="00C94E17"/>
    <w:rsid w:val="00C968DF"/>
    <w:rsid w:val="00CA1118"/>
    <w:rsid w:val="00CA6A75"/>
    <w:rsid w:val="00CE5DD9"/>
    <w:rsid w:val="00CF1E1B"/>
    <w:rsid w:val="00D05AD2"/>
    <w:rsid w:val="00D13FE9"/>
    <w:rsid w:val="00D42E16"/>
    <w:rsid w:val="00D45AE6"/>
    <w:rsid w:val="00D80A77"/>
    <w:rsid w:val="00D82D4B"/>
    <w:rsid w:val="00D84145"/>
    <w:rsid w:val="00D90EAC"/>
    <w:rsid w:val="00DA4C35"/>
    <w:rsid w:val="00DC19BB"/>
    <w:rsid w:val="00DC747A"/>
    <w:rsid w:val="00DE17EC"/>
    <w:rsid w:val="00DE383C"/>
    <w:rsid w:val="00DE40E3"/>
    <w:rsid w:val="00DE7F41"/>
    <w:rsid w:val="00DF2EFE"/>
    <w:rsid w:val="00E1129F"/>
    <w:rsid w:val="00E3667B"/>
    <w:rsid w:val="00E579AC"/>
    <w:rsid w:val="00E6547C"/>
    <w:rsid w:val="00E66D69"/>
    <w:rsid w:val="00E708F7"/>
    <w:rsid w:val="00E70D98"/>
    <w:rsid w:val="00E71BB6"/>
    <w:rsid w:val="00E81172"/>
    <w:rsid w:val="00EA2DB6"/>
    <w:rsid w:val="00EC2530"/>
    <w:rsid w:val="00EE295A"/>
    <w:rsid w:val="00F0315D"/>
    <w:rsid w:val="00F108E5"/>
    <w:rsid w:val="00F136E1"/>
    <w:rsid w:val="00F32D9F"/>
    <w:rsid w:val="00F370AA"/>
    <w:rsid w:val="00F465F7"/>
    <w:rsid w:val="00F94975"/>
    <w:rsid w:val="00F95154"/>
    <w:rsid w:val="00FA3B2F"/>
    <w:rsid w:val="00FB14D5"/>
    <w:rsid w:val="00FC281B"/>
    <w:rsid w:val="00FC30FB"/>
    <w:rsid w:val="00FD2599"/>
    <w:rsid w:val="00FD67C6"/>
    <w:rsid w:val="00FF4343"/>
    <w:rsid w:val="021A0D57"/>
    <w:rsid w:val="026013CB"/>
    <w:rsid w:val="03563524"/>
    <w:rsid w:val="03F0757B"/>
    <w:rsid w:val="040F2EC1"/>
    <w:rsid w:val="04A258FF"/>
    <w:rsid w:val="04BD3F86"/>
    <w:rsid w:val="054E20C9"/>
    <w:rsid w:val="05E21783"/>
    <w:rsid w:val="05EC714D"/>
    <w:rsid w:val="07C82CA9"/>
    <w:rsid w:val="090E6DE2"/>
    <w:rsid w:val="09261B0E"/>
    <w:rsid w:val="09817C37"/>
    <w:rsid w:val="0AE34967"/>
    <w:rsid w:val="0BEF6A57"/>
    <w:rsid w:val="0C2661F0"/>
    <w:rsid w:val="0D484D90"/>
    <w:rsid w:val="0DAD4E1B"/>
    <w:rsid w:val="0E0D24E2"/>
    <w:rsid w:val="11877731"/>
    <w:rsid w:val="13EC5F71"/>
    <w:rsid w:val="14055268"/>
    <w:rsid w:val="14BB71F9"/>
    <w:rsid w:val="156B0E43"/>
    <w:rsid w:val="15C94B3F"/>
    <w:rsid w:val="162500F5"/>
    <w:rsid w:val="193C34F7"/>
    <w:rsid w:val="1A8419F8"/>
    <w:rsid w:val="1B1154E1"/>
    <w:rsid w:val="1CE15AEC"/>
    <w:rsid w:val="1CE75528"/>
    <w:rsid w:val="1D686AE8"/>
    <w:rsid w:val="1E0A6BF9"/>
    <w:rsid w:val="1EAC1B99"/>
    <w:rsid w:val="1FAE057F"/>
    <w:rsid w:val="203B62B7"/>
    <w:rsid w:val="20926002"/>
    <w:rsid w:val="22E435A3"/>
    <w:rsid w:val="230C503F"/>
    <w:rsid w:val="23600B1D"/>
    <w:rsid w:val="24276D7C"/>
    <w:rsid w:val="24C94188"/>
    <w:rsid w:val="259218A2"/>
    <w:rsid w:val="26502390"/>
    <w:rsid w:val="26AC220D"/>
    <w:rsid w:val="27553539"/>
    <w:rsid w:val="28727B8B"/>
    <w:rsid w:val="28D36C38"/>
    <w:rsid w:val="28E915AF"/>
    <w:rsid w:val="298401FA"/>
    <w:rsid w:val="29CA4207"/>
    <w:rsid w:val="2A5341FD"/>
    <w:rsid w:val="2BD148F2"/>
    <w:rsid w:val="2C0A151B"/>
    <w:rsid w:val="2C3167C0"/>
    <w:rsid w:val="2E6C3ADF"/>
    <w:rsid w:val="2EA414CB"/>
    <w:rsid w:val="2EE045E9"/>
    <w:rsid w:val="2EE44024"/>
    <w:rsid w:val="313C1E8F"/>
    <w:rsid w:val="330469DC"/>
    <w:rsid w:val="344507FD"/>
    <w:rsid w:val="35DA4286"/>
    <w:rsid w:val="367250E2"/>
    <w:rsid w:val="370F4EC5"/>
    <w:rsid w:val="376E7D6F"/>
    <w:rsid w:val="380D45F9"/>
    <w:rsid w:val="38CF3C02"/>
    <w:rsid w:val="3926441A"/>
    <w:rsid w:val="396F26D5"/>
    <w:rsid w:val="3A606BEE"/>
    <w:rsid w:val="3BF617A8"/>
    <w:rsid w:val="3CE777DA"/>
    <w:rsid w:val="3CF60915"/>
    <w:rsid w:val="3EAE623D"/>
    <w:rsid w:val="3F180FFC"/>
    <w:rsid w:val="3F241B62"/>
    <w:rsid w:val="3F774C6B"/>
    <w:rsid w:val="3F9E624E"/>
    <w:rsid w:val="3FC70145"/>
    <w:rsid w:val="40253FB1"/>
    <w:rsid w:val="42B20202"/>
    <w:rsid w:val="43133B07"/>
    <w:rsid w:val="4453331F"/>
    <w:rsid w:val="44F92119"/>
    <w:rsid w:val="453128A5"/>
    <w:rsid w:val="45CD30A8"/>
    <w:rsid w:val="4691411E"/>
    <w:rsid w:val="493B19E0"/>
    <w:rsid w:val="4A4B288C"/>
    <w:rsid w:val="4A723CE2"/>
    <w:rsid w:val="4AC9433B"/>
    <w:rsid w:val="4B996BD8"/>
    <w:rsid w:val="4C5E57F5"/>
    <w:rsid w:val="4CB3726E"/>
    <w:rsid w:val="4D351542"/>
    <w:rsid w:val="4DCE3A17"/>
    <w:rsid w:val="4DD7282B"/>
    <w:rsid w:val="4DE734CD"/>
    <w:rsid w:val="503F4091"/>
    <w:rsid w:val="50D176D6"/>
    <w:rsid w:val="515C4BC0"/>
    <w:rsid w:val="52BF774F"/>
    <w:rsid w:val="532A7DD4"/>
    <w:rsid w:val="53F220A1"/>
    <w:rsid w:val="54573894"/>
    <w:rsid w:val="54A4596D"/>
    <w:rsid w:val="550A29D9"/>
    <w:rsid w:val="56723AD9"/>
    <w:rsid w:val="5674145F"/>
    <w:rsid w:val="585F5F02"/>
    <w:rsid w:val="589C40B2"/>
    <w:rsid w:val="58B405F6"/>
    <w:rsid w:val="59A0549B"/>
    <w:rsid w:val="5A932352"/>
    <w:rsid w:val="5B03599A"/>
    <w:rsid w:val="5B257D98"/>
    <w:rsid w:val="5B4D1192"/>
    <w:rsid w:val="5B995739"/>
    <w:rsid w:val="5C8A1200"/>
    <w:rsid w:val="5CC14DF5"/>
    <w:rsid w:val="5D311B87"/>
    <w:rsid w:val="5D8C2A95"/>
    <w:rsid w:val="5DAB4C9B"/>
    <w:rsid w:val="5E5341F0"/>
    <w:rsid w:val="5E5D62C4"/>
    <w:rsid w:val="5E6363D0"/>
    <w:rsid w:val="5ED8484F"/>
    <w:rsid w:val="5F11648D"/>
    <w:rsid w:val="5F3B4269"/>
    <w:rsid w:val="5F3F1448"/>
    <w:rsid w:val="5F473629"/>
    <w:rsid w:val="5F555D46"/>
    <w:rsid w:val="5F9F2AB4"/>
    <w:rsid w:val="5FC86518"/>
    <w:rsid w:val="60FD1BF8"/>
    <w:rsid w:val="61266DEE"/>
    <w:rsid w:val="624A3B5C"/>
    <w:rsid w:val="62B80AC5"/>
    <w:rsid w:val="63EB4ECB"/>
    <w:rsid w:val="6489655C"/>
    <w:rsid w:val="64916774"/>
    <w:rsid w:val="654463A4"/>
    <w:rsid w:val="65F146A2"/>
    <w:rsid w:val="66331ED8"/>
    <w:rsid w:val="664830EB"/>
    <w:rsid w:val="66D02156"/>
    <w:rsid w:val="67A657BB"/>
    <w:rsid w:val="683139C0"/>
    <w:rsid w:val="68B72258"/>
    <w:rsid w:val="691C1682"/>
    <w:rsid w:val="6942733B"/>
    <w:rsid w:val="69763488"/>
    <w:rsid w:val="6A0960AB"/>
    <w:rsid w:val="6B505784"/>
    <w:rsid w:val="6B717320"/>
    <w:rsid w:val="6C3D7324"/>
    <w:rsid w:val="6CA34594"/>
    <w:rsid w:val="6DE74955"/>
    <w:rsid w:val="6FE253D4"/>
    <w:rsid w:val="705D2CAC"/>
    <w:rsid w:val="70CE758B"/>
    <w:rsid w:val="70D62540"/>
    <w:rsid w:val="71E76CD1"/>
    <w:rsid w:val="725F2582"/>
    <w:rsid w:val="72C708B1"/>
    <w:rsid w:val="732C6966"/>
    <w:rsid w:val="74744A68"/>
    <w:rsid w:val="756F2200"/>
    <w:rsid w:val="75B415C0"/>
    <w:rsid w:val="76012189"/>
    <w:rsid w:val="78A07BDA"/>
    <w:rsid w:val="78D3352C"/>
    <w:rsid w:val="79344246"/>
    <w:rsid w:val="796B4C17"/>
    <w:rsid w:val="799F7E92"/>
    <w:rsid w:val="79FC1D6F"/>
    <w:rsid w:val="7A393F18"/>
    <w:rsid w:val="7B5B7030"/>
    <w:rsid w:val="7F011D5F"/>
    <w:rsid w:val="7F1A1400"/>
    <w:rsid w:val="7F534AAE"/>
    <w:rsid w:val="7F541921"/>
    <w:rsid w:val="7F722E84"/>
    <w:rsid w:val="7F7844FB"/>
    <w:rsid w:val="7FB14DC3"/>
    <w:rsid w:val="E76F8384"/>
    <w:rsid w:val="FFEDCB39"/>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center"/>
    </w:pPr>
    <w:rPr>
      <w:rFonts w:eastAsia="黑体"/>
      <w:szCs w:val="20"/>
    </w:rPr>
  </w:style>
  <w:style w:type="paragraph" w:styleId="3">
    <w:name w:val="Date"/>
    <w:basedOn w:val="1"/>
    <w:next w:val="1"/>
    <w:link w:val="15"/>
    <w:qFormat/>
    <w:uiPriority w:val="0"/>
    <w:pPr>
      <w:ind w:left="100" w:leftChars="2500"/>
    </w:pPr>
  </w:style>
  <w:style w:type="paragraph" w:styleId="4">
    <w:name w:val="Balloon Text"/>
    <w:basedOn w:val="1"/>
    <w:link w:val="16"/>
    <w:qFormat/>
    <w:uiPriority w:val="0"/>
    <w:rPr>
      <w:sz w:val="18"/>
      <w:szCs w:val="18"/>
    </w:rPr>
  </w:style>
  <w:style w:type="paragraph" w:styleId="5">
    <w:name w:val="footer"/>
    <w:basedOn w:val="1"/>
    <w:link w:val="17"/>
    <w:qFormat/>
    <w:uiPriority w:val="99"/>
    <w:pPr>
      <w:tabs>
        <w:tab w:val="center" w:pos="4153"/>
        <w:tab w:val="right" w:pos="8306"/>
      </w:tabs>
      <w:snapToGrid w:val="0"/>
      <w:jc w:val="left"/>
    </w:pPr>
    <w:rPr>
      <w:sz w:val="18"/>
      <w:szCs w:val="20"/>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footnote text"/>
    <w:basedOn w:val="1"/>
    <w:qFormat/>
    <w:uiPriority w:val="0"/>
    <w:pPr>
      <w:snapToGrid w:val="0"/>
      <w:jc w:val="left"/>
    </w:pPr>
    <w:rPr>
      <w:sz w:val="18"/>
      <w:szCs w:val="18"/>
    </w:rPr>
  </w:style>
  <w:style w:type="paragraph" w:styleId="8">
    <w:name w:val="Body Text Indent 3"/>
    <w:basedOn w:val="1"/>
    <w:qFormat/>
    <w:uiPriority w:val="0"/>
    <w:pPr>
      <w:spacing w:line="400" w:lineRule="exact"/>
      <w:ind w:firstLine="555"/>
    </w:pPr>
    <w:rPr>
      <w:rFonts w:ascii="仿宋_GB2312" w:eastAsia="仿宋_GB2312"/>
      <w:sz w:val="28"/>
      <w:szCs w:val="20"/>
    </w:rPr>
  </w:style>
  <w:style w:type="paragraph" w:styleId="9">
    <w:name w:val="Normal (Web)"/>
    <w:basedOn w:val="1"/>
    <w:qFormat/>
    <w:uiPriority w:val="0"/>
    <w:pPr>
      <w:spacing w:before="100" w:beforeAutospacing="1" w:after="100" w:afterAutospacing="1"/>
      <w:jc w:val="left"/>
    </w:pPr>
    <w:rPr>
      <w:kern w:val="0"/>
      <w:sz w:val="24"/>
    </w:rPr>
  </w:style>
  <w:style w:type="character" w:styleId="12">
    <w:name w:val="page number"/>
    <w:basedOn w:val="11"/>
    <w:qFormat/>
    <w:uiPriority w:val="0"/>
  </w:style>
  <w:style w:type="character" w:styleId="13">
    <w:name w:val="FollowedHyperlink"/>
    <w:basedOn w:val="11"/>
    <w:qFormat/>
    <w:uiPriority w:val="0"/>
    <w:rPr>
      <w:color w:val="800080"/>
      <w:u w:val="single"/>
    </w:rPr>
  </w:style>
  <w:style w:type="character" w:styleId="14">
    <w:name w:val="Hyperlink"/>
    <w:basedOn w:val="11"/>
    <w:qFormat/>
    <w:uiPriority w:val="0"/>
    <w:rPr>
      <w:color w:val="0000FF"/>
      <w:u w:val="single"/>
    </w:rPr>
  </w:style>
  <w:style w:type="character" w:customStyle="1" w:styleId="15">
    <w:name w:val="日期 Char"/>
    <w:link w:val="3"/>
    <w:qFormat/>
    <w:uiPriority w:val="0"/>
    <w:rPr>
      <w:kern w:val="2"/>
      <w:sz w:val="32"/>
      <w:szCs w:val="24"/>
    </w:rPr>
  </w:style>
  <w:style w:type="character" w:customStyle="1" w:styleId="16">
    <w:name w:val="批注框文本 Char"/>
    <w:link w:val="4"/>
    <w:qFormat/>
    <w:uiPriority w:val="0"/>
    <w:rPr>
      <w:kern w:val="2"/>
      <w:sz w:val="18"/>
      <w:szCs w:val="18"/>
    </w:rPr>
  </w:style>
  <w:style w:type="character" w:customStyle="1" w:styleId="17">
    <w:name w:val="页脚 Char"/>
    <w:link w:val="5"/>
    <w:qFormat/>
    <w:uiPriority w:val="99"/>
    <w:rPr>
      <w:kern w:val="2"/>
      <w:sz w:val="18"/>
    </w:rPr>
  </w:style>
  <w:style w:type="paragraph" w:customStyle="1" w:styleId="18">
    <w:name w:val="Char"/>
    <w:basedOn w:val="1"/>
    <w:qFormat/>
    <w:uiPriority w:val="0"/>
    <w:pPr>
      <w:tabs>
        <w:tab w:val="left" w:pos="3065"/>
      </w:tabs>
      <w:ind w:left="3065" w:hanging="1080"/>
    </w:pPr>
    <w:rPr>
      <w:sz w:val="24"/>
    </w:rPr>
  </w:style>
  <w:style w:type="character" w:customStyle="1" w:styleId="19">
    <w:name w:val="fontstyle01"/>
    <w:basedOn w:val="11"/>
    <w:qFormat/>
    <w:uiPriority w:val="0"/>
    <w:rPr>
      <w:rFonts w:hint="default" w:ascii="FZFSK--GBK1-0" w:hAnsi="FZFSK--GBK1-0"/>
      <w:color w:val="000000"/>
      <w:sz w:val="32"/>
      <w:szCs w:val="32"/>
    </w:rPr>
  </w:style>
  <w:style w:type="paragraph" w:styleId="20">
    <w:name w:val="List Paragraph"/>
    <w:basedOn w:val="1"/>
    <w:autoRedefine/>
    <w:qFormat/>
    <w:uiPriority w:val="99"/>
    <w:pPr>
      <w:ind w:firstLine="420" w:firstLineChars="200"/>
    </w:pPr>
    <w:rPr>
      <w:rFonts w:ascii="Calibri" w:hAnsi="Calibri" w:eastAsia="宋体" w:cs="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11</Pages>
  <Words>4265</Words>
  <Characters>4486</Characters>
  <Lines>4</Lines>
  <Paragraphs>5</Paragraphs>
  <TotalTime>78</TotalTime>
  <ScaleCrop>false</ScaleCrop>
  <LinksUpToDate>false</LinksUpToDate>
  <CharactersWithSpaces>4564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2023-10-07T08:27:00Z</dcterms:created>
  <dc:creator>胡立安</dc:creator>
  <cp:lastModifiedBy>孔立娜</cp:lastModifiedBy>
  <cp:lastPrinted>2023-10-24T06:20:00Z</cp:lastPrinted>
  <dcterms:modified xsi:type="dcterms:W3CDTF">2024-09-03T02:38:32Z</dcterms:modified>
  <dc:title>中共上海市委党校</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C81A3271601041C9957904439D1B097B_13</vt:lpwstr>
  </property>
</Properties>
</file>