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before="0" w:beforeAutospacing="0" w:after="0" w:afterAutospacing="0" w:line="560" w:lineRule="exact"/>
        <w:jc w:val="center"/>
        <w:rPr>
          <w:rFonts w:ascii="黑体" w:hAnsi="黑体" w:eastAsia="黑体" w:cs="方正小标宋简体"/>
          <w:color w:val="000000" w:themeColor="text1"/>
          <w:sz w:val="44"/>
          <w:szCs w:val="44"/>
          <w14:textFill>
            <w14:solidFill>
              <w14:schemeClr w14:val="tx1"/>
            </w14:solidFill>
          </w14:textFill>
        </w:rPr>
      </w:pPr>
      <w:bookmarkStart w:id="0" w:name="_GoBack"/>
      <w:r>
        <w:rPr>
          <w:rFonts w:hint="eastAsia" w:ascii="黑体" w:hAnsi="黑体" w:eastAsia="黑体" w:cs="方正小标宋简体"/>
          <w:color w:val="000000" w:themeColor="text1"/>
          <w:sz w:val="44"/>
          <w:szCs w:val="44"/>
          <w14:textFill>
            <w14:solidFill>
              <w14:schemeClr w14:val="tx1"/>
            </w14:solidFill>
          </w14:textFill>
        </w:rPr>
        <w:t>关于开展202</w:t>
      </w:r>
      <w:r>
        <w:rPr>
          <w:rFonts w:hint="eastAsia" w:ascii="黑体" w:hAnsi="黑体" w:eastAsia="黑体" w:cs="方正小标宋简体"/>
          <w:color w:val="000000" w:themeColor="text1"/>
          <w:sz w:val="44"/>
          <w:szCs w:val="44"/>
          <w:lang w:val="en-US" w:eastAsia="zh-CN"/>
          <w14:textFill>
            <w14:solidFill>
              <w14:schemeClr w14:val="tx1"/>
            </w14:solidFill>
          </w14:textFill>
        </w:rPr>
        <w:t>4</w:t>
      </w:r>
      <w:r>
        <w:rPr>
          <w:rFonts w:hint="eastAsia" w:ascii="黑体" w:hAnsi="黑体" w:eastAsia="黑体" w:cs="方正小标宋简体"/>
          <w:color w:val="000000" w:themeColor="text1"/>
          <w:sz w:val="44"/>
          <w:szCs w:val="44"/>
          <w14:textFill>
            <w14:solidFill>
              <w14:schemeClr w14:val="tx1"/>
            </w14:solidFill>
          </w14:textFill>
        </w:rPr>
        <w:t>年度上海市工程系列</w:t>
      </w:r>
    </w:p>
    <w:p>
      <w:pPr>
        <w:pStyle w:val="2"/>
        <w:adjustRightInd w:val="0"/>
        <w:snapToGrid w:val="0"/>
        <w:spacing w:before="0" w:beforeAutospacing="0" w:after="0" w:afterAutospacing="0" w:line="560" w:lineRule="exact"/>
        <w:jc w:val="center"/>
        <w:rPr>
          <w:rFonts w:ascii="黑体" w:hAnsi="黑体" w:eastAsia="黑体" w:cs="方正小标宋简体"/>
          <w:color w:val="000000" w:themeColor="text1"/>
          <w:sz w:val="44"/>
          <w:szCs w:val="44"/>
          <w14:textFill>
            <w14:solidFill>
              <w14:schemeClr w14:val="tx1"/>
            </w14:solidFill>
          </w14:textFill>
        </w:rPr>
      </w:pPr>
      <w:r>
        <w:rPr>
          <w:rFonts w:hint="eastAsia" w:ascii="黑体" w:hAnsi="黑体" w:eastAsia="黑体" w:cs="方正小标宋简体"/>
          <w:color w:val="000000" w:themeColor="text1"/>
          <w:sz w:val="44"/>
          <w:szCs w:val="44"/>
          <w14:textFill>
            <w14:solidFill>
              <w14:schemeClr w14:val="tx1"/>
            </w14:solidFill>
          </w14:textFill>
        </w:rPr>
        <w:t>高新技术成果转化类中级职称评审工作的通知</w:t>
      </w:r>
    </w:p>
    <w:bookmarkEnd w:id="0"/>
    <w:p>
      <w:pPr>
        <w:pStyle w:val="2"/>
        <w:spacing w:beforeAutospacing="0" w:afterAutospacing="0" w:line="560" w:lineRule="exact"/>
        <w:jc w:val="center"/>
        <w:rPr>
          <w:rFonts w:hint="eastAsia" w:ascii="黑体" w:hAnsi="ˎ̥" w:eastAsia="黑体"/>
          <w:color w:val="333333"/>
          <w:sz w:val="28"/>
          <w:szCs w:val="28"/>
        </w:rPr>
      </w:pPr>
      <w:r>
        <w:rPr>
          <w:rFonts w:hint="eastAsia" w:ascii="ˎ̥" w:hAnsi="ˎ̥" w:eastAsia="黑体"/>
          <w:color w:val="333333"/>
          <w:sz w:val="28"/>
          <w:szCs w:val="28"/>
        </w:rPr>
        <w:t> </w:t>
      </w:r>
    </w:p>
    <w:p>
      <w:pPr>
        <w:spacing w:line="560" w:lineRule="exact"/>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各有关单位：</w:t>
      </w:r>
    </w:p>
    <w:p>
      <w:pPr>
        <w:spacing w:line="560" w:lineRule="exact"/>
        <w:ind w:right="0" w:rightChars="0" w:firstLine="640" w:firstLineChars="200"/>
        <w:jc w:val="both"/>
        <w:rPr>
          <w:rFonts w:hint="eastAsia" w:ascii="仿宋_GB2312" w:hAnsi="仿宋" w:eastAsia="仿宋_GB2312" w:cs="宋体"/>
          <w:bCs/>
          <w:color w:val="000000"/>
          <w:kern w:val="0"/>
          <w:sz w:val="32"/>
          <w:szCs w:val="32"/>
        </w:rPr>
      </w:pPr>
      <w:r>
        <w:rPr>
          <w:rFonts w:hint="eastAsia" w:ascii="仿宋_GB2312" w:hAnsi="仿宋" w:eastAsia="仿宋_GB2312"/>
          <w:sz w:val="32"/>
          <w:szCs w:val="32"/>
        </w:rPr>
        <w:t>为进一步</w:t>
      </w:r>
      <w:r>
        <w:rPr>
          <w:rFonts w:hint="eastAsia" w:ascii="仿宋_GB2312" w:hAnsi="仿宋" w:eastAsia="仿宋_GB2312"/>
          <w:sz w:val="32"/>
          <w:szCs w:val="32"/>
          <w:lang w:val="en-US" w:eastAsia="zh-Hans"/>
        </w:rPr>
        <w:t>促进高新技术成果转化</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Hans"/>
        </w:rPr>
        <w:t>推进科创中心建设</w:t>
      </w:r>
      <w:r>
        <w:rPr>
          <w:rFonts w:hint="default" w:ascii="仿宋_GB2312" w:hAnsi="仿宋" w:eastAsia="仿宋_GB2312" w:cs="仿宋"/>
          <w:sz w:val="32"/>
          <w:szCs w:val="32"/>
          <w:lang w:eastAsia="zh-Hans"/>
        </w:rPr>
        <w:t>，</w:t>
      </w:r>
      <w:r>
        <w:rPr>
          <w:rFonts w:hint="eastAsia" w:ascii="仿宋_GB2312" w:hAnsi="仿宋" w:eastAsia="仿宋_GB2312" w:cs="宋体"/>
          <w:bCs/>
          <w:color w:val="000000"/>
          <w:kern w:val="0"/>
          <w:sz w:val="32"/>
          <w:szCs w:val="32"/>
        </w:rPr>
        <w:t>根据《关于深化工程技术人才职称制度改革的指导意见》（人社部发〔2019〕16号）</w:t>
      </w:r>
      <w:r>
        <w:rPr>
          <w:rFonts w:hint="default" w:ascii="仿宋_GB2312" w:hAnsi="仿宋" w:eastAsia="仿宋_GB2312" w:cs="宋体"/>
          <w:bCs/>
          <w:color w:val="000000"/>
          <w:kern w:val="0"/>
          <w:sz w:val="32"/>
          <w:szCs w:val="32"/>
        </w:rPr>
        <w:t>、</w:t>
      </w:r>
      <w:r>
        <w:rPr>
          <w:rFonts w:hint="eastAsia" w:ascii="仿宋_GB2312" w:hAnsi="仿宋" w:eastAsia="仿宋_GB2312" w:cs="宋体"/>
          <w:bCs/>
          <w:color w:val="000000"/>
          <w:kern w:val="0"/>
          <w:sz w:val="32"/>
          <w:szCs w:val="32"/>
        </w:rPr>
        <w:t>《上海市职称评审管理办法》（沪人社规〔2021〕30号）及《上海市中级职称评审委员会管理办法》（沪人社专〔2023〕42号）等文件精神，经市人力资源社会保障局同意，现就202</w:t>
      </w:r>
      <w:r>
        <w:rPr>
          <w:rFonts w:hint="eastAsia" w:ascii="仿宋_GB2312" w:hAnsi="仿宋" w:eastAsia="仿宋_GB2312" w:cs="宋体"/>
          <w:bCs/>
          <w:color w:val="000000"/>
          <w:kern w:val="0"/>
          <w:sz w:val="32"/>
          <w:szCs w:val="32"/>
          <w:lang w:val="en-US" w:eastAsia="zh-CN"/>
        </w:rPr>
        <w:t>4</w:t>
      </w:r>
      <w:r>
        <w:rPr>
          <w:rFonts w:hint="eastAsia" w:ascii="仿宋_GB2312" w:hAnsi="仿宋" w:eastAsia="仿宋_GB2312" w:cs="宋体"/>
          <w:bCs/>
          <w:color w:val="000000"/>
          <w:kern w:val="0"/>
          <w:sz w:val="32"/>
          <w:szCs w:val="32"/>
        </w:rPr>
        <w:t>年度上海市工程系列</w:t>
      </w:r>
      <w:r>
        <w:rPr>
          <w:rFonts w:hint="eastAsia" w:ascii="仿宋_GB2312" w:hAnsi="仿宋" w:eastAsia="仿宋_GB2312" w:cs="仿宋_GB2312"/>
          <w:bCs/>
          <w:color w:val="000000"/>
          <w:sz w:val="32"/>
          <w:szCs w:val="32"/>
        </w:rPr>
        <w:t>高新技术成果转化类</w:t>
      </w:r>
      <w:r>
        <w:rPr>
          <w:rFonts w:hint="eastAsia" w:ascii="仿宋_GB2312" w:hAnsi="仿宋" w:eastAsia="仿宋_GB2312" w:cs="宋体"/>
          <w:bCs/>
          <w:color w:val="000000"/>
          <w:kern w:val="0"/>
          <w:sz w:val="32"/>
          <w:szCs w:val="32"/>
        </w:rPr>
        <w:t>中级职称评审工作通知如下：</w:t>
      </w:r>
    </w:p>
    <w:p>
      <w:pPr>
        <w:adjustRightInd w:val="0"/>
        <w:snapToGrid w:val="0"/>
        <w:spacing w:line="560" w:lineRule="exact"/>
        <w:ind w:firstLine="640" w:firstLineChars="20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一、评审机构</w:t>
      </w:r>
    </w:p>
    <w:p>
      <w:pPr>
        <w:pStyle w:val="2"/>
        <w:spacing w:before="0" w:beforeAutospacing="0" w:after="0" w:afterAutospacing="0" w:line="560" w:lineRule="exact"/>
        <w:ind w:firstLine="640" w:firstLineChars="200"/>
        <w:jc w:val="both"/>
        <w:rPr>
          <w:rFonts w:hint="eastAsia" w:ascii="仿宋" w:hAnsi="仿宋" w:eastAsia="仿宋" w:cs="方正仿宋_GB2312"/>
          <w:sz w:val="32"/>
          <w:szCs w:val="32"/>
        </w:rPr>
      </w:pPr>
      <w:r>
        <w:rPr>
          <w:rFonts w:hint="eastAsia" w:ascii="仿宋_GB2312" w:hAnsi="仿宋" w:eastAsia="仿宋_GB2312"/>
          <w:bCs/>
          <w:color w:val="000000"/>
          <w:sz w:val="32"/>
          <w:szCs w:val="32"/>
        </w:rPr>
        <w:t>上海市工程系列</w:t>
      </w:r>
      <w:r>
        <w:rPr>
          <w:rFonts w:hint="eastAsia" w:ascii="仿宋_GB2312" w:hAnsi="仿宋" w:eastAsia="仿宋_GB2312" w:cs="仿宋_GB2312"/>
          <w:bCs/>
          <w:color w:val="000000"/>
          <w:sz w:val="32"/>
          <w:szCs w:val="32"/>
        </w:rPr>
        <w:t>高新技术成果转化类</w:t>
      </w:r>
      <w:r>
        <w:rPr>
          <w:rFonts w:hint="eastAsia" w:ascii="仿宋_GB2312" w:hAnsi="仿宋" w:eastAsia="仿宋_GB2312"/>
          <w:bCs/>
          <w:color w:val="000000"/>
          <w:sz w:val="32"/>
          <w:szCs w:val="32"/>
        </w:rPr>
        <w:t>中级职称评审</w:t>
      </w:r>
      <w:r>
        <w:rPr>
          <w:rFonts w:hint="eastAsia" w:ascii="仿宋_GB2312" w:hAnsi="仿宋" w:eastAsia="仿宋_GB2312"/>
          <w:color w:val="000000"/>
          <w:sz w:val="32"/>
          <w:szCs w:val="32"/>
        </w:rPr>
        <w:t>委员会</w:t>
      </w:r>
      <w:r>
        <w:rPr>
          <w:rFonts w:hint="eastAsia" w:ascii="仿宋_GB2312" w:hAnsi="仿宋" w:eastAsia="仿宋_GB2312" w:cs="仿宋_GB2312"/>
          <w:bCs/>
          <w:color w:val="000000"/>
          <w:sz w:val="32"/>
          <w:szCs w:val="32"/>
        </w:rPr>
        <w:t>（</w:t>
      </w:r>
      <w:r>
        <w:rPr>
          <w:rFonts w:hint="eastAsia" w:ascii="仿宋_GB2312" w:hAnsi="仿宋" w:eastAsia="仿宋_GB2312"/>
          <w:color w:val="000000"/>
          <w:sz w:val="32"/>
          <w:szCs w:val="32"/>
        </w:rPr>
        <w:t>以下简称“中评委”），负责本市高新技术成果转化类</w:t>
      </w:r>
      <w:r>
        <w:rPr>
          <w:rFonts w:hint="eastAsia" w:ascii="仿宋_GB2312" w:hAnsi="仿宋" w:eastAsia="仿宋_GB2312"/>
          <w:bCs/>
          <w:color w:val="000000"/>
          <w:sz w:val="32"/>
          <w:szCs w:val="32"/>
        </w:rPr>
        <w:t>工程师</w:t>
      </w:r>
      <w:r>
        <w:rPr>
          <w:rFonts w:hint="eastAsia" w:ascii="仿宋_GB2312" w:hAnsi="仿宋" w:eastAsia="仿宋_GB2312"/>
          <w:bCs/>
          <w:color w:val="000000"/>
          <w:sz w:val="32"/>
          <w:szCs w:val="32"/>
          <w:lang w:eastAsia="zh-CN"/>
        </w:rPr>
        <w:t>职称</w:t>
      </w:r>
      <w:r>
        <w:rPr>
          <w:rFonts w:hint="eastAsia" w:ascii="仿宋_GB2312" w:hAnsi="仿宋" w:eastAsia="仿宋_GB2312"/>
          <w:bCs/>
          <w:color w:val="000000"/>
          <w:sz w:val="32"/>
          <w:szCs w:val="32"/>
        </w:rPr>
        <w:t>评审工作。</w:t>
      </w:r>
      <w:r>
        <w:rPr>
          <w:rFonts w:hint="eastAsia" w:ascii="仿宋_GB2312" w:hAnsi="仿宋" w:eastAsia="仿宋_GB2312"/>
          <w:bCs/>
          <w:color w:val="000000"/>
          <w:sz w:val="32"/>
          <w:szCs w:val="32"/>
          <w:lang w:val="en-US" w:eastAsia="zh-Hans"/>
        </w:rPr>
        <w:t>中</w:t>
      </w:r>
      <w:r>
        <w:rPr>
          <w:rFonts w:hint="eastAsia" w:ascii="仿宋" w:hAnsi="仿宋" w:eastAsia="仿宋" w:cs="方正仿宋_GB2312"/>
          <w:sz w:val="32"/>
          <w:szCs w:val="32"/>
        </w:rPr>
        <w:t>评委下设</w:t>
      </w:r>
      <w:r>
        <w:rPr>
          <w:rFonts w:hint="eastAsia" w:ascii="仿宋" w:hAnsi="仿宋" w:eastAsia="仿宋" w:cs="方正仿宋_GB2312"/>
          <w:sz w:val="32"/>
          <w:szCs w:val="32"/>
          <w:lang w:val="en-US" w:eastAsia="zh-CN"/>
        </w:rPr>
        <w:t>4</w:t>
      </w:r>
      <w:r>
        <w:rPr>
          <w:rFonts w:hint="eastAsia" w:ascii="仿宋" w:hAnsi="仿宋" w:eastAsia="仿宋" w:cs="方正仿宋_GB2312"/>
          <w:sz w:val="32"/>
          <w:szCs w:val="32"/>
        </w:rPr>
        <w:t>个学科组，</w:t>
      </w:r>
      <w:r>
        <w:rPr>
          <w:rFonts w:hint="eastAsia" w:ascii="仿宋" w:hAnsi="仿宋" w:eastAsia="仿宋" w:cs="方正仿宋_GB2312"/>
          <w:sz w:val="32"/>
          <w:szCs w:val="32"/>
          <w:lang w:eastAsia="zh-CN"/>
        </w:rPr>
        <w:t>具体</w:t>
      </w:r>
      <w:r>
        <w:rPr>
          <w:rFonts w:hint="eastAsia" w:ascii="仿宋" w:hAnsi="仿宋" w:eastAsia="仿宋" w:cs="方正仿宋_GB2312"/>
          <w:sz w:val="32"/>
          <w:szCs w:val="32"/>
        </w:rPr>
        <w:t>专业领域如下：</w:t>
      </w:r>
    </w:p>
    <w:p>
      <w:pPr>
        <w:spacing w:line="600" w:lineRule="exact"/>
        <w:ind w:firstLine="643" w:firstLineChars="200"/>
        <w:rPr>
          <w:rFonts w:ascii="仿宋" w:hAnsi="仿宋" w:eastAsia="仿宋" w:cs="楷体"/>
          <w:sz w:val="32"/>
          <w:szCs w:val="32"/>
        </w:rPr>
      </w:pPr>
      <w:r>
        <w:rPr>
          <w:rFonts w:hint="eastAsia" w:ascii="仿宋" w:hAnsi="仿宋" w:eastAsia="仿宋" w:cs="楷体"/>
          <w:b/>
          <w:bCs/>
          <w:sz w:val="32"/>
          <w:szCs w:val="32"/>
        </w:rPr>
        <w:t>（一）生物与医药</w:t>
      </w:r>
    </w:p>
    <w:p>
      <w:pPr>
        <w:widowControl/>
        <w:spacing w:line="600" w:lineRule="exact"/>
        <w:ind w:firstLine="640" w:firstLineChars="200"/>
        <w:jc w:val="left"/>
        <w:rPr>
          <w:rFonts w:hint="eastAsia" w:ascii="仿宋_GB2312" w:hAnsi="仿宋" w:eastAsia="仿宋_GB2312" w:cs="宋体"/>
          <w:bCs/>
          <w:color w:val="000000"/>
          <w:kern w:val="0"/>
          <w:sz w:val="32"/>
          <w:szCs w:val="32"/>
        </w:rPr>
      </w:pPr>
      <w:r>
        <w:rPr>
          <w:rFonts w:hint="eastAsia" w:ascii="仿宋_GB2312" w:hAnsi="仿宋" w:eastAsia="仿宋_GB2312" w:cs="宋体"/>
          <w:bCs/>
          <w:color w:val="000000"/>
          <w:kern w:val="0"/>
          <w:sz w:val="32"/>
          <w:szCs w:val="32"/>
        </w:rPr>
        <w:t>基因工程、细胞工程、蛋白质工程、发酵工程、胚胎工程</w:t>
      </w:r>
      <w:r>
        <w:rPr>
          <w:rFonts w:hint="eastAsia" w:ascii="仿宋_GB2312" w:hAnsi="仿宋" w:eastAsia="仿宋_GB2312" w:cs="宋体"/>
          <w:bCs/>
          <w:i w:val="0"/>
          <w:iCs w:val="0"/>
          <w:caps w:val="0"/>
          <w:color w:val="000000"/>
          <w:spacing w:val="0"/>
          <w:kern w:val="0"/>
          <w:sz w:val="32"/>
          <w:szCs w:val="32"/>
          <w:u w:val="none"/>
          <w:shd w:val="clear"/>
          <w:lang w:val="en-US" w:eastAsia="zh-CN" w:bidi="ar-SA"/>
        </w:rPr>
        <w:t>、制药工程、生物制药、化学制药、中药制药、医疗器械</w:t>
      </w:r>
      <w:r>
        <w:rPr>
          <w:rFonts w:hint="eastAsia" w:ascii="仿宋_GB2312" w:hAnsi="仿宋" w:eastAsia="仿宋_GB2312" w:cs="宋体"/>
          <w:bCs/>
          <w:i w:val="0"/>
          <w:iCs w:val="0"/>
          <w:caps w:val="0"/>
          <w:color w:val="000000"/>
          <w:spacing w:val="0"/>
          <w:kern w:val="0"/>
          <w:sz w:val="32"/>
          <w:szCs w:val="32"/>
          <w:u w:val="none"/>
          <w:shd w:val="clear"/>
          <w:lang w:eastAsia="zh-CN" w:bidi="ar-SA"/>
        </w:rPr>
        <w:t>。</w:t>
      </w:r>
    </w:p>
    <w:p>
      <w:pPr>
        <w:spacing w:line="600" w:lineRule="exact"/>
        <w:ind w:firstLine="643" w:firstLineChars="200"/>
        <w:rPr>
          <w:rFonts w:ascii="仿宋" w:hAnsi="仿宋" w:eastAsia="仿宋" w:cs="楷体"/>
          <w:sz w:val="32"/>
          <w:szCs w:val="32"/>
        </w:rPr>
      </w:pPr>
      <w:r>
        <w:rPr>
          <w:rFonts w:hint="eastAsia" w:ascii="仿宋" w:hAnsi="仿宋" w:eastAsia="仿宋" w:cs="楷体"/>
          <w:b/>
          <w:bCs/>
          <w:sz w:val="32"/>
          <w:szCs w:val="32"/>
        </w:rPr>
        <w:t>（</w:t>
      </w:r>
      <w:r>
        <w:rPr>
          <w:rFonts w:hint="eastAsia" w:ascii="仿宋" w:hAnsi="仿宋" w:eastAsia="仿宋" w:cs="楷体"/>
          <w:b/>
          <w:bCs/>
          <w:sz w:val="32"/>
          <w:szCs w:val="32"/>
          <w:lang w:val="en-US" w:eastAsia="zh-Hans"/>
        </w:rPr>
        <w:t>二</w:t>
      </w:r>
      <w:r>
        <w:rPr>
          <w:rFonts w:hint="eastAsia" w:ascii="仿宋" w:hAnsi="仿宋" w:eastAsia="仿宋" w:cs="楷体"/>
          <w:b/>
          <w:bCs/>
          <w:sz w:val="32"/>
          <w:szCs w:val="32"/>
        </w:rPr>
        <w:t>）电子与信息技术</w:t>
      </w:r>
    </w:p>
    <w:p>
      <w:pPr>
        <w:keepNext w:val="0"/>
        <w:keepLines w:val="0"/>
        <w:widowControl/>
        <w:suppressLineNumbers w:val="0"/>
        <w:spacing w:line="600" w:lineRule="exact"/>
        <w:ind w:firstLine="640" w:firstLineChars="200"/>
        <w:jc w:val="left"/>
        <w:rPr>
          <w:rFonts w:hint="eastAsia" w:ascii="仿宋_GB2312" w:hAnsi="仿宋" w:eastAsia="仿宋_GB2312" w:cs="宋体"/>
          <w:bCs/>
          <w:color w:val="000000"/>
          <w:kern w:val="0"/>
          <w:sz w:val="32"/>
          <w:szCs w:val="32"/>
          <w:u w:val="none"/>
          <w:lang w:bidi="ar"/>
        </w:rPr>
      </w:pPr>
      <w:r>
        <w:rPr>
          <w:rFonts w:hint="eastAsia" w:ascii="仿宋_GB2312" w:hAnsi="仿宋" w:eastAsia="仿宋_GB2312" w:cs="宋体"/>
          <w:bCs/>
          <w:i w:val="0"/>
          <w:iCs w:val="0"/>
          <w:caps w:val="0"/>
          <w:color w:val="000000"/>
          <w:spacing w:val="0"/>
          <w:kern w:val="0"/>
          <w:sz w:val="32"/>
          <w:szCs w:val="32"/>
          <w:u w:val="none"/>
          <w:shd w:val="clear"/>
          <w:lang w:val="en-US" w:eastAsia="zh-CN" w:bidi="ar"/>
        </w:rPr>
        <w:t>电子信息工程、微电子技术、计算机应用技术、信息系统、信息技术、系统集成、网络工程与技术、仪表电器、信息安全</w:t>
      </w:r>
      <w:r>
        <w:rPr>
          <w:rFonts w:hint="eastAsia" w:ascii="仿宋_GB2312" w:hAnsi="仿宋" w:eastAsia="仿宋_GB2312" w:cs="宋体"/>
          <w:bCs/>
          <w:i w:val="0"/>
          <w:iCs w:val="0"/>
          <w:caps w:val="0"/>
          <w:color w:val="000000"/>
          <w:spacing w:val="0"/>
          <w:kern w:val="0"/>
          <w:sz w:val="32"/>
          <w:szCs w:val="32"/>
          <w:u w:val="none"/>
          <w:shd w:val="clear"/>
          <w:lang w:eastAsia="zh-CN" w:bidi="ar"/>
        </w:rPr>
        <w:t>。</w:t>
      </w:r>
    </w:p>
    <w:p>
      <w:pPr>
        <w:spacing w:line="600" w:lineRule="exact"/>
        <w:rPr>
          <w:rFonts w:ascii="仿宋" w:hAnsi="仿宋" w:eastAsia="仿宋" w:cs="楷体"/>
          <w:b/>
          <w:bCs/>
          <w:sz w:val="32"/>
          <w:szCs w:val="32"/>
        </w:rPr>
      </w:pPr>
      <w:r>
        <w:rPr>
          <w:rFonts w:hint="eastAsia" w:ascii="仿宋" w:hAnsi="仿宋" w:eastAsia="仿宋" w:cs="楷体"/>
          <w:sz w:val="32"/>
          <w:szCs w:val="32"/>
        </w:rPr>
        <w:t>　　</w:t>
      </w:r>
      <w:r>
        <w:rPr>
          <w:rFonts w:hint="eastAsia" w:ascii="仿宋" w:hAnsi="仿宋" w:eastAsia="仿宋" w:cs="楷体"/>
          <w:b/>
          <w:bCs/>
          <w:sz w:val="32"/>
          <w:szCs w:val="32"/>
        </w:rPr>
        <w:t>（</w:t>
      </w:r>
      <w:r>
        <w:rPr>
          <w:rFonts w:hint="eastAsia" w:ascii="仿宋" w:hAnsi="仿宋" w:eastAsia="仿宋" w:cs="楷体"/>
          <w:b/>
          <w:bCs/>
          <w:sz w:val="32"/>
          <w:szCs w:val="32"/>
          <w:lang w:val="en-US" w:eastAsia="zh-Hans"/>
        </w:rPr>
        <w:t>三</w:t>
      </w:r>
      <w:r>
        <w:rPr>
          <w:rFonts w:hint="eastAsia" w:ascii="仿宋" w:hAnsi="仿宋" w:eastAsia="仿宋" w:cs="楷体"/>
          <w:b/>
          <w:bCs/>
          <w:sz w:val="32"/>
          <w:szCs w:val="32"/>
        </w:rPr>
        <w:t>）化工与材料</w:t>
      </w:r>
    </w:p>
    <w:p>
      <w:pPr>
        <w:spacing w:line="600" w:lineRule="exact"/>
        <w:rPr>
          <w:rFonts w:ascii="仿宋" w:hAnsi="仿宋" w:eastAsia="仿宋" w:cs="方正仿宋_GB2312"/>
          <w:sz w:val="32"/>
          <w:szCs w:val="32"/>
        </w:rPr>
      </w:pPr>
      <w:r>
        <w:rPr>
          <w:rFonts w:hint="eastAsia" w:ascii="仿宋" w:hAnsi="仿宋" w:eastAsia="仿宋" w:cs="方正仿宋_GB2312"/>
          <w:sz w:val="32"/>
          <w:szCs w:val="32"/>
        </w:rPr>
        <w:t>　　</w:t>
      </w:r>
      <w:r>
        <w:rPr>
          <w:rFonts w:hint="eastAsia" w:ascii="仿宋_GB2312" w:hAnsi="仿宋" w:eastAsia="仿宋_GB2312" w:cs="宋体"/>
          <w:bCs/>
          <w:color w:val="000000"/>
          <w:kern w:val="0"/>
          <w:sz w:val="32"/>
          <w:szCs w:val="32"/>
          <w:u w:val="none"/>
          <w:lang w:bidi="ar"/>
        </w:rPr>
        <w:t>应用化学、化学工程与工艺、精细化工、能源化工、海洋化工、石油化工、食品与发酵工程、环境保护与工程、材料与工程、高分子材料与工程、新材料。</w:t>
      </w:r>
    </w:p>
    <w:p>
      <w:pPr>
        <w:spacing w:line="600" w:lineRule="exact"/>
        <w:rPr>
          <w:rFonts w:ascii="仿宋" w:hAnsi="仿宋" w:eastAsia="仿宋" w:cs="楷体"/>
          <w:sz w:val="32"/>
          <w:szCs w:val="32"/>
        </w:rPr>
      </w:pPr>
      <w:r>
        <w:rPr>
          <w:rFonts w:hint="eastAsia" w:ascii="仿宋" w:hAnsi="仿宋" w:eastAsia="仿宋" w:cs="楷体"/>
          <w:sz w:val="32"/>
          <w:szCs w:val="32"/>
        </w:rPr>
        <w:t>　　</w:t>
      </w:r>
      <w:r>
        <w:rPr>
          <w:rFonts w:hint="eastAsia" w:ascii="仿宋" w:hAnsi="仿宋" w:eastAsia="仿宋" w:cs="楷体"/>
          <w:b/>
          <w:bCs/>
          <w:sz w:val="32"/>
          <w:szCs w:val="32"/>
        </w:rPr>
        <w:t>（</w:t>
      </w:r>
      <w:r>
        <w:rPr>
          <w:rFonts w:hint="eastAsia" w:ascii="仿宋" w:hAnsi="仿宋" w:eastAsia="仿宋" w:cs="楷体"/>
          <w:b/>
          <w:bCs/>
          <w:sz w:val="32"/>
          <w:szCs w:val="32"/>
          <w:lang w:val="en-US" w:eastAsia="zh-Hans"/>
        </w:rPr>
        <w:t>四</w:t>
      </w:r>
      <w:r>
        <w:rPr>
          <w:rFonts w:hint="eastAsia" w:ascii="仿宋" w:hAnsi="仿宋" w:eastAsia="仿宋" w:cs="楷体"/>
          <w:b/>
          <w:bCs/>
          <w:sz w:val="32"/>
          <w:szCs w:val="32"/>
        </w:rPr>
        <w:t>）机械与自动化</w:t>
      </w:r>
    </w:p>
    <w:p>
      <w:pPr>
        <w:spacing w:before="0" w:beforeAutospacing="0" w:after="0" w:afterAutospacing="0" w:line="600" w:lineRule="exact"/>
        <w:ind w:firstLine="0" w:firstLineChars="0"/>
        <w:rPr>
          <w:rFonts w:hint="eastAsia" w:ascii="仿宋_GB2312" w:hAnsi="仿宋" w:eastAsia="仿宋_GB2312" w:cs="宋体"/>
          <w:bCs/>
          <w:color w:val="000000"/>
          <w:kern w:val="0"/>
          <w:sz w:val="32"/>
          <w:szCs w:val="32"/>
          <w:u w:val="none"/>
          <w:lang w:bidi="ar"/>
        </w:rPr>
      </w:pPr>
      <w:r>
        <w:rPr>
          <w:rFonts w:hint="eastAsia" w:ascii="仿宋" w:hAnsi="仿宋" w:eastAsia="仿宋" w:cs="方正仿宋_GB2312"/>
          <w:sz w:val="32"/>
          <w:szCs w:val="32"/>
        </w:rPr>
        <w:t>　　</w:t>
      </w:r>
      <w:r>
        <w:rPr>
          <w:rFonts w:hint="eastAsia" w:ascii="仿宋_GB2312" w:hAnsi="仿宋" w:eastAsia="仿宋_GB2312" w:cs="宋体"/>
          <w:bCs/>
          <w:color w:val="000000"/>
          <w:kern w:val="0"/>
          <w:sz w:val="32"/>
          <w:szCs w:val="32"/>
          <w:u w:val="none"/>
          <w:lang w:bidi="ar"/>
        </w:rPr>
        <w:t>电子自动化、光机电一体化、光学、机械与自动化设计、工程机械、动力机械、轻纺机械、医疗仪器与设备、汽车、模具、机电设备。　　</w:t>
      </w:r>
    </w:p>
    <w:p>
      <w:pPr>
        <w:pStyle w:val="2"/>
        <w:spacing w:before="0" w:beforeAutospacing="0" w:after="0" w:afterAutospacing="0" w:line="560" w:lineRule="exact"/>
        <w:rPr>
          <w:rFonts w:hint="eastAsia" w:ascii="黑体" w:hAnsi="黑体" w:eastAsia="黑体"/>
          <w:color w:val="333333"/>
          <w:sz w:val="32"/>
          <w:szCs w:val="32"/>
        </w:rPr>
      </w:pPr>
      <w:r>
        <w:rPr>
          <w:rFonts w:hint="eastAsia" w:ascii="仿宋_GB2312" w:hAnsi="黑体" w:eastAsia="仿宋_GB2312"/>
          <w:color w:val="333333"/>
          <w:sz w:val="32"/>
          <w:szCs w:val="32"/>
        </w:rPr>
        <w:t xml:space="preserve">    </w:t>
      </w:r>
      <w:r>
        <w:rPr>
          <w:rFonts w:hint="eastAsia" w:ascii="黑体" w:hAnsi="黑体" w:eastAsia="黑体"/>
          <w:color w:val="333333"/>
          <w:sz w:val="32"/>
          <w:szCs w:val="32"/>
        </w:rPr>
        <w:t>二、申报范围</w:t>
      </w:r>
    </w:p>
    <w:p>
      <w:pPr>
        <w:pStyle w:val="2"/>
        <w:spacing w:before="0" w:beforeAutospacing="0" w:after="0" w:afterAutospacing="0" w:line="560" w:lineRule="exact"/>
        <w:ind w:firstLine="640" w:firstLineChars="200"/>
        <w:jc w:val="both"/>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（一）在本市</w:t>
      </w:r>
      <w:r>
        <w:rPr>
          <w:rFonts w:hint="eastAsia" w:ascii="仿宋_GB2312" w:hAnsi="仿宋" w:eastAsia="仿宋_GB2312" w:cs="宋体"/>
          <w:bCs/>
          <w:sz w:val="32"/>
          <w:szCs w:val="32"/>
        </w:rPr>
        <w:t>高新技术企业</w:t>
      </w:r>
      <w:r>
        <w:rPr>
          <w:rFonts w:hint="eastAsia" w:ascii="仿宋_GB2312" w:hAnsi="仿宋" w:eastAsia="仿宋_GB2312"/>
          <w:bCs/>
          <w:color w:val="000000"/>
          <w:sz w:val="32"/>
          <w:szCs w:val="32"/>
          <w:lang w:eastAsia="zh-CN"/>
        </w:rPr>
        <w:t>、技术先进型服务企业或高新技术成果转化项目相应</w:t>
      </w:r>
      <w:r>
        <w:rPr>
          <w:rFonts w:hint="eastAsia" w:ascii="仿宋_GB2312" w:hAnsi="仿宋" w:eastAsia="仿宋_GB2312"/>
          <w:bCs/>
          <w:color w:val="000000"/>
          <w:sz w:val="32"/>
          <w:szCs w:val="32"/>
        </w:rPr>
        <w:t>专业技术岗位上工作的在职专业技术人员，受聘助理工程师职务，拟聘任工程师职务，至申报截止当日符合以下条件之一，并符合本通知规定条件的人员：</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1.具有本市户籍。</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2.持有有效期内的《上海市居住证》。</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3.近2年内在本市累计缴纳社会保险满12个月。</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（二）下列情况者不在申报范围内：</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1.已办理退休手续或当年度达到法定退休年龄的（按国家规定办理延长退休手续的除外）。</w:t>
      </w:r>
    </w:p>
    <w:p>
      <w:pPr>
        <w:pStyle w:val="2"/>
        <w:spacing w:before="0" w:beforeAutospacing="0" w:after="0" w:afterAutospacing="0" w:line="560" w:lineRule="exact"/>
        <w:ind w:firstLine="640" w:firstLineChars="200"/>
        <w:rPr>
          <w:rFonts w:hint="eastAsia" w:ascii="仿宋_GB2312" w:hAnsi="仿宋" w:eastAsia="仿宋_GB2312"/>
          <w:bCs/>
          <w:color w:val="000000"/>
          <w:sz w:val="32"/>
          <w:szCs w:val="32"/>
        </w:rPr>
      </w:pPr>
      <w:r>
        <w:rPr>
          <w:rFonts w:hint="eastAsia" w:ascii="仿宋_GB2312" w:hAnsi="仿宋" w:eastAsia="仿宋_GB2312"/>
          <w:bCs/>
          <w:color w:val="000000"/>
          <w:sz w:val="32"/>
          <w:szCs w:val="32"/>
        </w:rPr>
        <w:t>2.对于上一年度申报中级职称评审未通过的人员，除在申报当年取得以下情况外，不予受理：</w:t>
      </w:r>
    </w:p>
    <w:p>
      <w:pPr>
        <w:pStyle w:val="2"/>
        <w:spacing w:before="0" w:beforeAutospacing="0" w:after="0" w:afterAutospacing="0" w:line="560" w:lineRule="exact"/>
        <w:ind w:firstLine="640" w:firstLineChars="200"/>
        <w:rPr>
          <w:rFonts w:hint="eastAsia" w:ascii="仿宋" w:hAnsi="仿宋" w:eastAsia="仿宋" w:cs="方正仿宋_GB2312"/>
          <w:color w:val="000000" w:themeColor="text1"/>
          <w:sz w:val="32"/>
          <w:szCs w:val="32"/>
          <w14:textFill>
            <w14:solidFill>
              <w14:schemeClr w14:val="tx1"/>
            </w14:solidFill>
          </w14:textFill>
        </w:rPr>
      </w:pPr>
      <w:r>
        <w:rPr>
          <w:rFonts w:hint="eastAsia" w:ascii="仿宋_GB2312" w:hAnsi="仿宋" w:eastAsia="仿宋_GB2312"/>
          <w:bCs/>
          <w:color w:val="000000" w:themeColor="text1"/>
          <w:sz w:val="32"/>
          <w:szCs w:val="32"/>
          <w14:textFill>
            <w14:solidFill>
              <w14:schemeClr w14:val="tx1"/>
            </w14:solidFill>
          </w14:textFill>
        </w:rPr>
        <w:t>（</w:t>
      </w:r>
      <w:r>
        <w:rPr>
          <w:rFonts w:ascii="仿宋_GB2312" w:hAnsi="仿宋" w:eastAsia="仿宋_GB2312"/>
          <w:bCs/>
          <w:color w:val="000000" w:themeColor="text1"/>
          <w:sz w:val="32"/>
          <w:szCs w:val="32"/>
          <w14:textFill>
            <w14:solidFill>
              <w14:schemeClr w14:val="tx1"/>
            </w14:solidFill>
          </w14:textFill>
        </w:rPr>
        <w:t>1</w:t>
      </w:r>
      <w:r>
        <w:rPr>
          <w:rFonts w:hint="eastAsia" w:ascii="仿宋_GB2312" w:hAnsi="仿宋" w:eastAsia="仿宋_GB2312"/>
          <w:bCs/>
          <w:color w:val="000000" w:themeColor="text1"/>
          <w:sz w:val="32"/>
          <w:szCs w:val="32"/>
          <w14:textFill>
            <w14:solidFill>
              <w14:schemeClr w14:val="tx1"/>
            </w14:solidFill>
          </w14:textFill>
        </w:rPr>
        <w:t>）</w:t>
      </w:r>
      <w:r>
        <w:rPr>
          <w:rFonts w:ascii="仿宋" w:hAnsi="仿宋" w:eastAsia="仿宋" w:cs="方正仿宋_GB2312"/>
          <w:color w:val="000000" w:themeColor="text1"/>
          <w:sz w:val="32"/>
          <w:szCs w:val="32"/>
          <w14:textFill>
            <w14:solidFill>
              <w14:schemeClr w14:val="tx1"/>
            </w14:solidFill>
          </w14:textFill>
        </w:rPr>
        <w:t>取得省部级及</w:t>
      </w:r>
      <w:r>
        <w:rPr>
          <w:rFonts w:hint="eastAsia" w:ascii="仿宋" w:hAnsi="仿宋" w:eastAsia="仿宋" w:cs="方正仿宋_GB2312"/>
          <w:color w:val="000000" w:themeColor="text1"/>
          <w:sz w:val="32"/>
          <w:szCs w:val="32"/>
          <w14:textFill>
            <w14:solidFill>
              <w14:schemeClr w14:val="tx1"/>
            </w14:solidFill>
          </w14:textFill>
        </w:rPr>
        <w:t>以上</w:t>
      </w:r>
      <w:r>
        <w:rPr>
          <w:rFonts w:ascii="仿宋" w:hAnsi="仿宋" w:eastAsia="仿宋" w:cs="方正仿宋_GB2312"/>
          <w:color w:val="000000" w:themeColor="text1"/>
          <w:sz w:val="32"/>
          <w:szCs w:val="32"/>
          <w14:textFill>
            <w14:solidFill>
              <w14:schemeClr w14:val="tx1"/>
            </w14:solidFill>
          </w14:textFill>
        </w:rPr>
        <w:t>技术发明奖、自然科学奖、科技进步奖</w:t>
      </w:r>
      <w:r>
        <w:rPr>
          <w:rFonts w:hint="eastAsia" w:ascii="仿宋" w:hAnsi="仿宋" w:eastAsia="仿宋" w:cs="方正仿宋_GB2312"/>
          <w:color w:val="000000" w:themeColor="text1"/>
          <w:sz w:val="32"/>
          <w:szCs w:val="32"/>
          <w:lang w:eastAsia="zh-CN"/>
          <w14:textFill>
            <w14:solidFill>
              <w14:schemeClr w14:val="tx1"/>
            </w14:solidFill>
          </w14:textFill>
        </w:rPr>
        <w:t>，</w:t>
      </w:r>
      <w:r>
        <w:rPr>
          <w:rFonts w:ascii="仿宋" w:hAnsi="仿宋" w:eastAsia="仿宋" w:cs="方正仿宋_GB2312"/>
          <w:color w:val="000000" w:themeColor="text1"/>
          <w:sz w:val="32"/>
          <w:szCs w:val="32"/>
          <w14:textFill>
            <w14:solidFill>
              <w14:schemeClr w14:val="tx1"/>
            </w14:solidFill>
          </w14:textFill>
        </w:rPr>
        <w:t>具有个人证书</w:t>
      </w:r>
      <w:r>
        <w:rPr>
          <w:rFonts w:hint="eastAsia" w:ascii="仿宋" w:hAnsi="仿宋" w:eastAsia="仿宋" w:cs="方正仿宋_GB2312"/>
          <w:color w:val="000000" w:themeColor="text1"/>
          <w:sz w:val="32"/>
          <w:szCs w:val="32"/>
          <w14:textFill>
            <w14:solidFill>
              <w14:schemeClr w14:val="tx1"/>
            </w14:solidFill>
          </w14:textFill>
        </w:rPr>
        <w:t>。</w:t>
      </w:r>
    </w:p>
    <w:p>
      <w:pPr>
        <w:pStyle w:val="2"/>
        <w:spacing w:before="0" w:beforeAutospacing="0" w:after="0" w:afterAutospacing="0" w:line="56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bCs/>
          <w:color w:val="000000" w:themeColor="text1"/>
          <w:sz w:val="32"/>
          <w:szCs w:val="32"/>
          <w14:textFill>
            <w14:solidFill>
              <w14:schemeClr w14:val="tx1"/>
            </w14:solidFill>
          </w14:textFill>
        </w:rPr>
        <w:t>（</w:t>
      </w:r>
      <w:r>
        <w:rPr>
          <w:rFonts w:hint="eastAsia" w:ascii="仿宋_GB2312" w:hAnsi="仿宋" w:eastAsia="仿宋_GB2312"/>
          <w:bCs/>
          <w:color w:val="000000" w:themeColor="text1"/>
          <w:sz w:val="32"/>
          <w:szCs w:val="32"/>
          <w:lang w:val="en-US" w:eastAsia="zh-CN"/>
          <w14:textFill>
            <w14:solidFill>
              <w14:schemeClr w14:val="tx1"/>
            </w14:solidFill>
          </w14:textFill>
        </w:rPr>
        <w:t>2</w:t>
      </w:r>
      <w:r>
        <w:rPr>
          <w:rFonts w:hint="eastAsia" w:ascii="仿宋_GB2312" w:hAnsi="仿宋" w:eastAsia="仿宋_GB2312"/>
          <w:bCs/>
          <w:color w:val="000000" w:themeColor="text1"/>
          <w:sz w:val="32"/>
          <w:szCs w:val="32"/>
          <w14:textFill>
            <w14:solidFill>
              <w14:schemeClr w14:val="tx1"/>
            </w14:solidFill>
          </w14:textFill>
        </w:rPr>
        <w:t>）在公开发行的相关专业刊物</w:t>
      </w:r>
      <w:r>
        <w:rPr>
          <w:rFonts w:hint="eastAsia" w:ascii="仿宋_GB2312" w:hAnsi="仿宋" w:eastAsia="仿宋_GB2312"/>
          <w:color w:val="000000" w:themeColor="text1"/>
          <w:sz w:val="32"/>
          <w:szCs w:val="32"/>
          <w14:textFill>
            <w14:solidFill>
              <w14:schemeClr w14:val="tx1"/>
            </w14:solidFill>
          </w14:textFill>
        </w:rPr>
        <w:t>（有书刊号）独立发表论文</w:t>
      </w:r>
      <w:r>
        <w:rPr>
          <w:rFonts w:hint="eastAsia" w:ascii="仿宋_GB2312" w:hAnsi="仿宋" w:eastAsia="仿宋_GB2312"/>
          <w:color w:val="000000" w:themeColor="text1"/>
          <w:sz w:val="32"/>
          <w:szCs w:val="32"/>
          <w:lang w:val="en-US" w:eastAsia="zh-CN"/>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篇及以上。</w:t>
      </w:r>
    </w:p>
    <w:p>
      <w:pPr>
        <w:pStyle w:val="2"/>
        <w:spacing w:before="0" w:beforeAutospacing="0" w:after="0" w:afterAutospacing="0" w:line="56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w:t>
      </w:r>
      <w:r>
        <w:rPr>
          <w:rFonts w:hint="eastAsia" w:ascii="仿宋" w:hAnsi="仿宋" w:eastAsia="仿宋" w:cs="方正仿宋_GB2312"/>
          <w:color w:val="000000" w:themeColor="text1"/>
          <w:sz w:val="32"/>
          <w:szCs w:val="32"/>
          <w:lang w:val="en-US" w:eastAsia="zh-CN"/>
          <w14:textFill>
            <w14:solidFill>
              <w14:schemeClr w14:val="tx1"/>
            </w14:solidFill>
          </w14:textFill>
        </w:rPr>
        <w:t>3</w:t>
      </w:r>
      <w:r>
        <w:rPr>
          <w:rFonts w:ascii="仿宋" w:hAnsi="仿宋" w:eastAsia="仿宋" w:cs="方正仿宋_GB2312"/>
          <w:color w:val="000000" w:themeColor="text1"/>
          <w:sz w:val="32"/>
          <w:szCs w:val="32"/>
          <w14:textFill>
            <w14:solidFill>
              <w14:schemeClr w14:val="tx1"/>
            </w14:solidFill>
          </w14:textFill>
        </w:rPr>
        <w:t>）通过上海市高新技术成果转化</w:t>
      </w:r>
      <w:r>
        <w:rPr>
          <w:rFonts w:hint="eastAsia" w:ascii="仿宋" w:hAnsi="仿宋" w:eastAsia="仿宋" w:cs="方正仿宋_GB2312"/>
          <w:color w:val="000000" w:themeColor="text1"/>
          <w:sz w:val="32"/>
          <w:szCs w:val="32"/>
          <w:lang w:eastAsia="zh-CN"/>
          <w14:textFill>
            <w14:solidFill>
              <w14:schemeClr w14:val="tx1"/>
            </w14:solidFill>
          </w14:textFill>
        </w:rPr>
        <w:t>项目</w:t>
      </w:r>
      <w:r>
        <w:rPr>
          <w:rFonts w:ascii="仿宋" w:hAnsi="仿宋" w:eastAsia="仿宋" w:cs="方正仿宋_GB2312"/>
          <w:color w:val="000000" w:themeColor="text1"/>
          <w:sz w:val="32"/>
          <w:szCs w:val="32"/>
          <w14:textFill>
            <w14:solidFill>
              <w14:schemeClr w14:val="tx1"/>
            </w14:solidFill>
          </w14:textFill>
        </w:rPr>
        <w:t>A级认定</w:t>
      </w:r>
      <w:r>
        <w:rPr>
          <w:rFonts w:hint="eastAsia" w:ascii="仿宋_GB2312" w:hAnsi="仿宋" w:eastAsia="仿宋_GB2312"/>
          <w:bCs/>
          <w:color w:val="000000" w:themeColor="text1"/>
          <w:sz w:val="32"/>
          <w:szCs w:val="32"/>
          <w:lang w:eastAsia="zh-CN"/>
          <w14:textFill>
            <w14:solidFill>
              <w14:schemeClr w14:val="tx1"/>
            </w14:solidFill>
          </w14:textFill>
        </w:rPr>
        <w:t>的</w:t>
      </w:r>
      <w:r>
        <w:rPr>
          <w:rFonts w:hint="eastAsia" w:ascii="仿宋_GB2312" w:hAnsi="仿宋" w:eastAsia="仿宋_GB2312"/>
          <w:bCs/>
          <w:color w:val="000000" w:themeColor="text1"/>
          <w:sz w:val="32"/>
          <w:szCs w:val="32"/>
          <w14:textFill>
            <w14:solidFill>
              <w14:schemeClr w14:val="tx1"/>
            </w14:solidFill>
          </w14:textFill>
        </w:rPr>
        <w:t>项目团队关键技术人员</w:t>
      </w:r>
      <w:r>
        <w:rPr>
          <w:rFonts w:ascii="仿宋" w:hAnsi="仿宋" w:eastAsia="仿宋" w:cs="方正仿宋_GB2312"/>
          <w:color w:val="000000" w:themeColor="text1"/>
          <w:sz w:val="32"/>
          <w:szCs w:val="32"/>
          <w14:textFill>
            <w14:solidFill>
              <w14:schemeClr w14:val="tx1"/>
            </w14:solidFill>
          </w14:textFill>
        </w:rPr>
        <w:t>，须提交立项及项目完成</w:t>
      </w:r>
      <w:r>
        <w:rPr>
          <w:rFonts w:hint="eastAsia" w:ascii="仿宋" w:hAnsi="仿宋" w:eastAsia="仿宋" w:cs="方正仿宋_GB2312"/>
          <w:color w:val="000000" w:themeColor="text1"/>
          <w:sz w:val="32"/>
          <w:szCs w:val="32"/>
          <w14:textFill>
            <w14:solidFill>
              <w14:schemeClr w14:val="tx1"/>
            </w14:solidFill>
          </w14:textFill>
        </w:rPr>
        <w:t>等</w:t>
      </w:r>
      <w:r>
        <w:rPr>
          <w:rFonts w:ascii="仿宋" w:hAnsi="仿宋" w:eastAsia="仿宋" w:cs="方正仿宋_GB2312"/>
          <w:color w:val="000000" w:themeColor="text1"/>
          <w:sz w:val="32"/>
          <w:szCs w:val="32"/>
          <w14:textFill>
            <w14:solidFill>
              <w14:schemeClr w14:val="tx1"/>
            </w14:solidFill>
          </w14:textFill>
        </w:rPr>
        <w:t>相关证明材料。</w:t>
      </w:r>
    </w:p>
    <w:p>
      <w:pPr>
        <w:pStyle w:val="2"/>
        <w:spacing w:before="0" w:beforeAutospacing="0" w:after="0" w:afterAutospacing="0" w:line="560" w:lineRule="exact"/>
        <w:rPr>
          <w:rFonts w:hint="eastAsia" w:ascii="黑体" w:hAnsi="黑体" w:eastAsia="黑体"/>
          <w:color w:val="333333"/>
          <w:sz w:val="32"/>
          <w:szCs w:val="32"/>
        </w:rPr>
      </w:pPr>
      <w:r>
        <w:rPr>
          <w:rFonts w:hint="eastAsia" w:ascii="仿宋_GB2312" w:hAnsi="黑体" w:eastAsia="仿宋_GB2312"/>
          <w:color w:val="333333"/>
          <w:sz w:val="32"/>
          <w:szCs w:val="32"/>
        </w:rPr>
        <w:t xml:space="preserve">    </w:t>
      </w:r>
      <w:r>
        <w:rPr>
          <w:rFonts w:hint="eastAsia" w:ascii="黑体" w:hAnsi="黑体" w:eastAsia="黑体"/>
          <w:color w:val="333333"/>
          <w:sz w:val="32"/>
          <w:szCs w:val="32"/>
        </w:rPr>
        <w:t>三、申报条件</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（一）基本条件</w:t>
      </w:r>
    </w:p>
    <w:p>
      <w:pPr>
        <w:pStyle w:val="2"/>
        <w:spacing w:before="0" w:beforeAutospacing="0" w:after="0" w:afterAutospacing="0"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bCs/>
          <w:color w:val="000000"/>
          <w:sz w:val="32"/>
          <w:szCs w:val="32"/>
        </w:rPr>
        <w:t>拥护中国共产党领导，遵守宪法和国家法律、法规，恪守职业道德，具有良好的职业操守和从业行为</w:t>
      </w:r>
      <w:r>
        <w:rPr>
          <w:rFonts w:hint="eastAsia" w:ascii="仿宋_GB2312" w:hAnsi="仿宋" w:eastAsia="仿宋_GB2312"/>
          <w:color w:val="000000"/>
          <w:sz w:val="32"/>
          <w:szCs w:val="32"/>
        </w:rPr>
        <w:t>。</w:t>
      </w:r>
    </w:p>
    <w:p>
      <w:pPr>
        <w:spacing w:line="560" w:lineRule="exact"/>
        <w:ind w:left="640"/>
        <w:rPr>
          <w:rFonts w:hint="eastAsia" w:ascii="楷体_GB2312" w:hAnsi="楷体" w:eastAsia="楷体_GB2312" w:cs="楷体"/>
          <w:sz w:val="32"/>
          <w:szCs w:val="32"/>
        </w:rPr>
      </w:pPr>
      <w:r>
        <w:rPr>
          <w:rFonts w:hint="eastAsia" w:ascii="楷体_GB2312" w:hAnsi="楷体" w:eastAsia="楷体_GB2312" w:cs="楷体"/>
          <w:sz w:val="32"/>
          <w:szCs w:val="32"/>
        </w:rPr>
        <w:t>（二）岗位条件</w:t>
      </w:r>
    </w:p>
    <w:p>
      <w:pPr>
        <w:pStyle w:val="2"/>
        <w:spacing w:before="0" w:beforeAutospacing="0" w:after="0" w:afterAutospacing="0" w:line="560" w:lineRule="exact"/>
        <w:ind w:firstLine="640" w:firstLineChars="200"/>
        <w:jc w:val="both"/>
        <w:rPr>
          <w:rFonts w:hint="eastAsia" w:ascii="仿宋_GB2312" w:hAnsi="楷体" w:eastAsia="仿宋_GB2312" w:cs="楷体"/>
          <w:sz w:val="32"/>
          <w:szCs w:val="32"/>
        </w:rPr>
      </w:pPr>
      <w:r>
        <w:rPr>
          <w:rFonts w:hint="eastAsia" w:ascii="仿宋_GB2312" w:hAnsi="仿宋" w:eastAsia="仿宋_GB2312"/>
          <w:bCs/>
          <w:sz w:val="32"/>
          <w:szCs w:val="32"/>
        </w:rPr>
        <w:t>至申报截止当日符合以下条件之一的在职专业技术人员，可以在本评委会申报职称：</w:t>
      </w:r>
    </w:p>
    <w:p>
      <w:pPr>
        <w:pStyle w:val="2"/>
        <w:spacing w:before="0" w:beforeAutospacing="0" w:after="0" w:afterAutospacing="0" w:line="560" w:lineRule="exact"/>
        <w:ind w:firstLine="640" w:firstLineChars="200"/>
        <w:jc w:val="both"/>
        <w:rPr>
          <w:rFonts w:hint="eastAsia" w:ascii="仿宋_GB2312" w:hAnsi="仿宋" w:eastAsia="仿宋_GB2312" w:cs="宋体"/>
          <w:bCs/>
          <w:sz w:val="32"/>
          <w:szCs w:val="32"/>
        </w:rPr>
      </w:pPr>
      <w:r>
        <w:rPr>
          <w:rFonts w:hint="eastAsia" w:ascii="仿宋_GB2312" w:hAnsi="仿宋" w:eastAsia="仿宋_GB2312" w:cs="宋体"/>
          <w:bCs/>
          <w:sz w:val="32"/>
          <w:szCs w:val="32"/>
        </w:rPr>
        <w:t>1</w:t>
      </w:r>
      <w:r>
        <w:rPr>
          <w:rFonts w:hint="eastAsia" w:ascii="仿宋_GB2312" w:hAnsi="仿宋" w:eastAsia="仿宋_GB2312" w:cs="宋体"/>
          <w:bCs/>
          <w:sz w:val="32"/>
          <w:szCs w:val="32"/>
          <w:lang w:val="en-US" w:eastAsia="zh-Hans"/>
        </w:rPr>
        <w:t>.</w:t>
      </w:r>
      <w:r>
        <w:rPr>
          <w:rFonts w:hint="eastAsia" w:ascii="仿宋_GB2312" w:hAnsi="仿宋" w:eastAsia="仿宋_GB2312" w:cs="宋体"/>
          <w:bCs/>
          <w:sz w:val="32"/>
          <w:szCs w:val="32"/>
        </w:rPr>
        <w:t>经上海市高新技术企业认定办公室认定的高新技术企业</w:t>
      </w:r>
      <w:r>
        <w:rPr>
          <w:rFonts w:hint="eastAsia" w:ascii="仿宋_GB2312" w:hAnsi="仿宋" w:eastAsia="仿宋_GB2312" w:cs="宋体"/>
          <w:bCs/>
          <w:sz w:val="32"/>
          <w:szCs w:val="32"/>
          <w:lang w:eastAsia="zh-CN"/>
        </w:rPr>
        <w:t>、</w:t>
      </w:r>
      <w:r>
        <w:rPr>
          <w:rFonts w:hint="eastAsia" w:ascii="仿宋_GB2312" w:hAnsi="仿宋" w:eastAsia="仿宋_GB2312" w:cs="宋体"/>
          <w:bCs/>
          <w:sz w:val="32"/>
          <w:szCs w:val="32"/>
          <w:lang w:val="en-US" w:eastAsia="zh-Hans"/>
        </w:rPr>
        <w:t>经</w:t>
      </w:r>
      <w:r>
        <w:rPr>
          <w:rFonts w:hint="eastAsia" w:ascii="仿宋_GB2312" w:hAnsi="仿宋" w:eastAsia="仿宋_GB2312" w:cs="宋体"/>
          <w:bCs/>
          <w:sz w:val="32"/>
          <w:szCs w:val="32"/>
        </w:rPr>
        <w:t>上海市</w:t>
      </w:r>
      <w:r>
        <w:rPr>
          <w:rFonts w:hint="eastAsia" w:ascii="仿宋_GB2312" w:hAnsi="仿宋" w:eastAsia="仿宋_GB2312" w:cs="宋体"/>
          <w:bCs/>
          <w:sz w:val="32"/>
          <w:szCs w:val="32"/>
          <w:lang w:val="en-US" w:eastAsia="zh-CN"/>
        </w:rPr>
        <w:t>技术先进型服务企业</w:t>
      </w:r>
      <w:r>
        <w:rPr>
          <w:rFonts w:hint="eastAsia" w:ascii="仿宋_GB2312" w:hAnsi="仿宋" w:eastAsia="仿宋_GB2312" w:cs="宋体"/>
          <w:bCs/>
          <w:sz w:val="32"/>
          <w:szCs w:val="32"/>
        </w:rPr>
        <w:t>认定办公室认定</w:t>
      </w:r>
      <w:r>
        <w:rPr>
          <w:rFonts w:hint="eastAsia" w:ascii="仿宋_GB2312" w:hAnsi="仿宋" w:eastAsia="仿宋_GB2312" w:cs="宋体"/>
          <w:bCs/>
          <w:sz w:val="32"/>
          <w:szCs w:val="32"/>
          <w:lang w:val="en-US" w:eastAsia="zh-Hans"/>
        </w:rPr>
        <w:t>的</w:t>
      </w:r>
      <w:r>
        <w:rPr>
          <w:rFonts w:hint="eastAsia" w:ascii="仿宋_GB2312" w:hAnsi="仿宋" w:eastAsia="仿宋_GB2312" w:cs="宋体"/>
          <w:bCs/>
          <w:sz w:val="32"/>
          <w:szCs w:val="32"/>
          <w:lang w:val="en-US" w:eastAsia="zh-CN"/>
        </w:rPr>
        <w:t>技术先进型服务企业</w:t>
      </w:r>
      <w:r>
        <w:rPr>
          <w:rFonts w:hint="eastAsia" w:ascii="仿宋_GB2312" w:hAnsi="仿宋" w:eastAsia="仿宋_GB2312" w:cs="宋体"/>
          <w:bCs/>
          <w:sz w:val="32"/>
          <w:szCs w:val="32"/>
        </w:rPr>
        <w:t>中，从事高新技术及产品研究、开发、生产、应用、产业化的专业技术人员。</w:t>
      </w:r>
    </w:p>
    <w:p>
      <w:pPr>
        <w:pStyle w:val="2"/>
        <w:spacing w:before="0" w:beforeAutospacing="0" w:after="0" w:afterAutospacing="0" w:line="56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2.经上海市高新技术成果转化项目认定办公室认定的上海市高新技术成果转化项目中，从事高新技术项目（成果）研究、开发、生产、应用、产业化的专业技术人员。</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（三）学历和资历要求</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1.具有理工类相关专业博士</w:t>
      </w:r>
      <w:r>
        <w:rPr>
          <w:rFonts w:hint="eastAsia" w:ascii="仿宋" w:hAnsi="仿宋" w:eastAsia="仿宋" w:cs="仿宋"/>
          <w:sz w:val="32"/>
          <w:szCs w:val="32"/>
          <w:lang w:val="en-US" w:eastAsia="zh-CN"/>
        </w:rPr>
        <w:t>研究生学历或博士</w:t>
      </w:r>
      <w:r>
        <w:rPr>
          <w:rFonts w:hint="eastAsia" w:ascii="仿宋_GB2312" w:eastAsia="仿宋_GB2312"/>
          <w:bCs/>
          <w:color w:val="000000"/>
          <w:sz w:val="32"/>
          <w:szCs w:val="32"/>
        </w:rPr>
        <w:t>学位。</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2.具有理工类相关专业硕士研究生学历</w:t>
      </w:r>
      <w:r>
        <w:rPr>
          <w:rFonts w:hint="eastAsia" w:ascii="仿宋" w:hAnsi="仿宋" w:eastAsia="仿宋" w:cs="仿宋"/>
          <w:sz w:val="32"/>
          <w:szCs w:val="32"/>
          <w:lang w:val="en-US" w:eastAsia="zh-CN"/>
        </w:rPr>
        <w:t>或硕士学位</w:t>
      </w:r>
      <w:r>
        <w:rPr>
          <w:rFonts w:hint="eastAsia" w:ascii="仿宋_GB2312" w:eastAsia="仿宋_GB2312"/>
          <w:bCs/>
          <w:color w:val="000000"/>
          <w:sz w:val="32"/>
          <w:szCs w:val="32"/>
        </w:rPr>
        <w:t>，受聘助理工程师职务满2年。</w:t>
      </w:r>
    </w:p>
    <w:p>
      <w:pPr>
        <w:pStyle w:val="2"/>
        <w:spacing w:before="0" w:beforeAutospacing="0" w:after="0" w:afterAutospacing="0" w:line="560" w:lineRule="exact"/>
        <w:ind w:firstLine="640" w:firstLineChars="200"/>
        <w:rPr>
          <w:rFonts w:hint="eastAsia" w:ascii="仿宋_GB2312" w:eastAsia="仿宋_GB2312"/>
          <w:bCs/>
          <w:color w:val="000000"/>
          <w:sz w:val="32"/>
          <w:szCs w:val="32"/>
          <w:highlight w:val="none"/>
        </w:rPr>
      </w:pPr>
      <w:r>
        <w:rPr>
          <w:rFonts w:hint="eastAsia" w:ascii="仿宋_GB2312" w:eastAsia="仿宋_GB2312"/>
          <w:bCs/>
          <w:color w:val="000000"/>
          <w:sz w:val="32"/>
          <w:szCs w:val="32"/>
        </w:rPr>
        <w:t>3.具有理工类相关专业大学专科、大学本科学历，</w:t>
      </w:r>
      <w:r>
        <w:rPr>
          <w:rFonts w:hint="eastAsia" w:ascii="仿宋" w:hAnsi="仿宋" w:eastAsia="仿宋" w:cs="仿宋"/>
          <w:sz w:val="32"/>
          <w:szCs w:val="32"/>
          <w:lang w:val="en-US" w:eastAsia="zh-CN"/>
        </w:rPr>
        <w:t>或学士学位，</w:t>
      </w:r>
      <w:r>
        <w:rPr>
          <w:rFonts w:hint="eastAsia" w:ascii="仿宋_GB2312" w:eastAsia="仿宋_GB2312"/>
          <w:bCs/>
          <w:color w:val="000000"/>
          <w:sz w:val="32"/>
          <w:szCs w:val="32"/>
        </w:rPr>
        <w:t>受聘助理工程师职务满4年。</w:t>
      </w:r>
      <w:r>
        <w:rPr>
          <w:rFonts w:hint="eastAsia" w:ascii="仿宋_GB2312" w:hAnsi="宋体" w:eastAsia="仿宋_GB2312"/>
          <w:bCs/>
          <w:color w:val="333333"/>
          <w:sz w:val="32"/>
          <w:szCs w:val="32"/>
          <w:highlight w:val="none"/>
        </w:rPr>
        <w:t>对于未参加</w:t>
      </w:r>
      <w:r>
        <w:rPr>
          <w:rFonts w:hint="eastAsia" w:ascii="仿宋_GB2312" w:hAnsi="宋体" w:eastAsia="仿宋_GB2312" w:cs="宋体"/>
          <w:bCs/>
          <w:color w:val="000000"/>
          <w:sz w:val="32"/>
          <w:szCs w:val="32"/>
          <w:highlight w:val="none"/>
          <w:lang w:val="en-US" w:eastAsia="zh-Hans"/>
        </w:rPr>
        <w:t>助理工程师</w:t>
      </w:r>
      <w:r>
        <w:rPr>
          <w:rFonts w:hint="eastAsia" w:ascii="仿宋_GB2312" w:hAnsi="宋体" w:eastAsia="仿宋_GB2312"/>
          <w:bCs/>
          <w:color w:val="333333"/>
          <w:sz w:val="32"/>
          <w:szCs w:val="32"/>
          <w:highlight w:val="none"/>
        </w:rPr>
        <w:t>评聘的专业技术人员，在所需学历、资历条件达到评审要求时，可以直接申报工程师资格评审，</w:t>
      </w:r>
      <w:r>
        <w:rPr>
          <w:rFonts w:hint="eastAsia" w:ascii="仿宋_GB2312" w:eastAsia="仿宋_GB2312"/>
          <w:bCs/>
          <w:color w:val="000000"/>
          <w:sz w:val="32"/>
          <w:szCs w:val="32"/>
          <w:highlight w:val="none"/>
          <w:lang w:eastAsia="zh-CN"/>
        </w:rPr>
        <w:t>即</w:t>
      </w:r>
      <w:r>
        <w:rPr>
          <w:rFonts w:hint="eastAsia" w:ascii="仿宋_GB2312" w:hAnsi="宋体" w:eastAsia="仿宋_GB2312"/>
          <w:bCs/>
          <w:color w:val="333333"/>
          <w:sz w:val="32"/>
          <w:szCs w:val="32"/>
          <w:highlight w:val="none"/>
        </w:rPr>
        <w:t>理工类相关专业大学本科毕业后从事</w:t>
      </w:r>
      <w:r>
        <w:rPr>
          <w:rFonts w:hint="eastAsia" w:ascii="仿宋_GB2312" w:eastAsia="仿宋_GB2312"/>
          <w:bCs/>
          <w:color w:val="000000"/>
          <w:sz w:val="32"/>
          <w:szCs w:val="32"/>
          <w:highlight w:val="none"/>
          <w:lang w:eastAsia="zh-CN"/>
        </w:rPr>
        <w:t>工程</w:t>
      </w:r>
      <w:r>
        <w:rPr>
          <w:rFonts w:hint="eastAsia" w:ascii="仿宋_GB2312" w:hAnsi="宋体" w:eastAsia="仿宋_GB2312"/>
          <w:bCs/>
          <w:color w:val="333333"/>
          <w:sz w:val="32"/>
          <w:szCs w:val="32"/>
          <w:highlight w:val="none"/>
        </w:rPr>
        <w:t>技术工作满</w:t>
      </w:r>
      <w:r>
        <w:rPr>
          <w:rFonts w:hint="default" w:ascii="仿宋_GB2312" w:hAnsi="宋体" w:eastAsia="仿宋_GB2312" w:cs="宋体"/>
          <w:bCs/>
          <w:color w:val="000000"/>
          <w:sz w:val="32"/>
          <w:szCs w:val="32"/>
          <w:highlight w:val="none"/>
        </w:rPr>
        <w:t>5</w:t>
      </w:r>
      <w:r>
        <w:rPr>
          <w:rFonts w:hint="eastAsia" w:ascii="仿宋_GB2312" w:hAnsi="宋体" w:eastAsia="仿宋_GB2312"/>
          <w:bCs/>
          <w:color w:val="333333"/>
          <w:sz w:val="32"/>
          <w:szCs w:val="32"/>
          <w:highlight w:val="none"/>
        </w:rPr>
        <w:t>年，理工类相关专业大学专科毕业后从事</w:t>
      </w:r>
      <w:r>
        <w:rPr>
          <w:rFonts w:hint="eastAsia" w:ascii="仿宋_GB2312" w:eastAsia="仿宋_GB2312"/>
          <w:bCs/>
          <w:color w:val="000000"/>
          <w:sz w:val="32"/>
          <w:szCs w:val="32"/>
          <w:highlight w:val="none"/>
          <w:lang w:eastAsia="zh-CN"/>
        </w:rPr>
        <w:t>工程</w:t>
      </w:r>
      <w:r>
        <w:rPr>
          <w:rFonts w:hint="eastAsia" w:ascii="仿宋_GB2312" w:hAnsi="宋体" w:eastAsia="仿宋_GB2312"/>
          <w:bCs/>
          <w:color w:val="333333"/>
          <w:sz w:val="32"/>
          <w:szCs w:val="32"/>
          <w:highlight w:val="none"/>
        </w:rPr>
        <w:t>技术工作满</w:t>
      </w:r>
      <w:r>
        <w:rPr>
          <w:rFonts w:hint="default" w:ascii="仿宋_GB2312" w:hAnsi="宋体" w:eastAsia="仿宋_GB2312" w:cs="宋体"/>
          <w:bCs/>
          <w:color w:val="000000"/>
          <w:sz w:val="32"/>
          <w:szCs w:val="32"/>
          <w:highlight w:val="none"/>
        </w:rPr>
        <w:t>7</w:t>
      </w:r>
      <w:r>
        <w:rPr>
          <w:rFonts w:hint="eastAsia" w:ascii="仿宋_GB2312" w:hAnsi="宋体" w:eastAsia="仿宋_GB2312"/>
          <w:bCs/>
          <w:color w:val="333333"/>
          <w:sz w:val="32"/>
          <w:szCs w:val="32"/>
          <w:highlight w:val="none"/>
        </w:rPr>
        <w:t>年可以直接申报。</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lang w:val="en-US" w:eastAsia="zh-CN"/>
        </w:rPr>
        <w:t>4</w:t>
      </w:r>
      <w:r>
        <w:rPr>
          <w:rFonts w:hint="eastAsia" w:ascii="仿宋_GB2312" w:eastAsia="仿宋_GB2312"/>
          <w:bCs/>
          <w:color w:val="000000"/>
          <w:sz w:val="32"/>
          <w:szCs w:val="32"/>
        </w:rPr>
        <w:t>.对于先评聘助理工程师职务，后取得相关专业在职</w:t>
      </w:r>
      <w:r>
        <w:rPr>
          <w:rFonts w:hint="eastAsia" w:ascii="仿宋_GB2312" w:eastAsia="仿宋_GB2312"/>
          <w:bCs/>
          <w:color w:val="000000"/>
          <w:sz w:val="32"/>
          <w:szCs w:val="32"/>
          <w:lang w:eastAsia="zh-CN"/>
        </w:rPr>
        <w:t>大专</w:t>
      </w:r>
      <w:r>
        <w:rPr>
          <w:rFonts w:hint="eastAsia" w:ascii="仿宋_GB2312" w:eastAsia="仿宋_GB2312"/>
          <w:bCs/>
          <w:color w:val="000000"/>
          <w:sz w:val="32"/>
          <w:szCs w:val="32"/>
        </w:rPr>
        <w:t>及以上学历的人员，在取得在职学历后从事工程技术工作满一年方可按在职学历计算资历年限。</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lang w:val="en-US" w:eastAsia="zh-CN"/>
        </w:rPr>
        <w:t>5</w:t>
      </w:r>
      <w:r>
        <w:rPr>
          <w:rFonts w:hint="eastAsia" w:ascii="仿宋_GB2312" w:eastAsia="仿宋_GB2312"/>
          <w:bCs/>
          <w:color w:val="000000"/>
          <w:sz w:val="32"/>
          <w:szCs w:val="32"/>
        </w:rPr>
        <w:t>.任职资历自按规定聘任助理工程师职务起算，计算到202</w:t>
      </w:r>
      <w:r>
        <w:rPr>
          <w:rFonts w:hint="eastAsia" w:ascii="仿宋_GB2312" w:eastAsia="仿宋_GB2312"/>
          <w:bCs/>
          <w:color w:val="000000"/>
          <w:sz w:val="32"/>
          <w:szCs w:val="32"/>
          <w:lang w:val="en-US" w:eastAsia="zh-CN"/>
        </w:rPr>
        <w:t>4</w:t>
      </w:r>
      <w:r>
        <w:rPr>
          <w:rFonts w:hint="eastAsia" w:ascii="仿宋_GB2312" w:eastAsia="仿宋_GB2312"/>
          <w:bCs/>
          <w:color w:val="000000"/>
          <w:sz w:val="32"/>
          <w:szCs w:val="32"/>
        </w:rPr>
        <w:t>年</w:t>
      </w:r>
      <w:r>
        <w:rPr>
          <w:rFonts w:hint="eastAsia" w:ascii="仿宋_GB2312" w:eastAsia="仿宋_GB2312"/>
          <w:bCs/>
          <w:color w:val="000000"/>
          <w:sz w:val="32"/>
          <w:szCs w:val="32"/>
          <w:lang w:val="en-US" w:eastAsia="zh-CN"/>
        </w:rPr>
        <w:t>6</w:t>
      </w:r>
      <w:r>
        <w:rPr>
          <w:rFonts w:hint="eastAsia" w:ascii="仿宋_GB2312" w:eastAsia="仿宋_GB2312"/>
          <w:bCs/>
          <w:color w:val="000000"/>
          <w:sz w:val="32"/>
          <w:szCs w:val="32"/>
        </w:rPr>
        <w:t>月3</w:t>
      </w:r>
      <w:r>
        <w:rPr>
          <w:rFonts w:hint="eastAsia" w:ascii="仿宋_GB2312" w:eastAsia="仿宋_GB2312"/>
          <w:bCs/>
          <w:color w:val="000000"/>
          <w:sz w:val="32"/>
          <w:szCs w:val="32"/>
          <w:lang w:val="en-US" w:eastAsia="zh-CN"/>
        </w:rPr>
        <w:t>0</w:t>
      </w:r>
      <w:r>
        <w:rPr>
          <w:rFonts w:hint="eastAsia" w:ascii="仿宋_GB2312" w:eastAsia="仿宋_GB2312"/>
          <w:bCs/>
          <w:color w:val="000000"/>
          <w:sz w:val="32"/>
          <w:szCs w:val="32"/>
        </w:rPr>
        <w:t>日。受聘助理工程师职务，需提交单位出具的聘任文件，或提供由上海市人力资源和社会保障局统一印制的《专业技术职务聘任表》以示证明（可到上海市人力资源和社会保障局网站https://rsj.sh.gov.cn→便民服务→表格下载→人事人才下载）。</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lang w:val="en-US" w:eastAsia="zh-CN"/>
        </w:rPr>
        <w:t>6</w:t>
      </w:r>
      <w:r>
        <w:rPr>
          <w:rFonts w:hint="eastAsia" w:ascii="仿宋_GB2312" w:eastAsia="仿宋_GB2312"/>
          <w:bCs/>
          <w:color w:val="000000"/>
          <w:sz w:val="32"/>
          <w:szCs w:val="32"/>
        </w:rPr>
        <w:t>.对从高技能岗位转到专业技术岗位人员，按沪人社专〔2021〕312号文件规定执行。</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lang w:val="en-US" w:eastAsia="zh-CN"/>
        </w:rPr>
        <w:t>7</w:t>
      </w:r>
      <w:r>
        <w:rPr>
          <w:rFonts w:hint="eastAsia" w:ascii="仿宋_GB2312" w:eastAsia="仿宋_GB2312"/>
          <w:bCs/>
          <w:color w:val="000000"/>
          <w:sz w:val="32"/>
          <w:szCs w:val="32"/>
        </w:rPr>
        <w:t>.非就业状态、在行政管理或工勤等岗位工作的经历不能作为专业技术工作经历。在计算时，因专业技术岗位变动、待岗待聘、长病假、参加全日制教育等不在本专业技术岗位工作的时间需相应扣除。</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（四）专业能力要求</w:t>
      </w:r>
      <w:r>
        <w:rPr>
          <w:rFonts w:hint="eastAsia" w:ascii="楷体_GB2312" w:hAnsi="楷体" w:eastAsia="楷体_GB2312" w:cs="楷体"/>
          <w:sz w:val="32"/>
          <w:szCs w:val="32"/>
        </w:rPr>
        <w:tab/>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申报工程师职称，需具备以下能力：</w:t>
      </w:r>
    </w:p>
    <w:p>
      <w:pPr>
        <w:pStyle w:val="2"/>
        <w:spacing w:before="0" w:beforeAutospacing="0" w:after="0" w:afterAutospacing="0" w:line="560" w:lineRule="exact"/>
        <w:ind w:firstLine="640" w:firstLineChars="200"/>
        <w:jc w:val="both"/>
        <w:rPr>
          <w:rFonts w:hint="eastAsia" w:ascii="仿宋_GB2312" w:eastAsia="仿宋_GB2312"/>
          <w:bCs/>
          <w:color w:val="000000"/>
          <w:sz w:val="32"/>
          <w:szCs w:val="32"/>
        </w:rPr>
      </w:pPr>
      <w:r>
        <w:rPr>
          <w:rFonts w:hint="eastAsia" w:ascii="仿宋_GB2312" w:eastAsia="仿宋_GB2312"/>
          <w:bCs/>
          <w:color w:val="000000"/>
          <w:sz w:val="32"/>
          <w:szCs w:val="32"/>
        </w:rPr>
        <w:t>1.熟练掌握并能够灵活运用本专业基础理论知识和专业技术知识，熟悉本专业技术标准和规程，了解本专业新技术、新工艺、新设备、新材料的现状和发展趋势，取得有实用价值的技术成果。</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2.具有独立承担较复杂工程项目的工作能力，能解决本专业范围内较复杂的工程问题。</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3.具有一定的技术研究能力，能够撰写为解决复杂技术问题的研究成果或技术报告。</w:t>
      </w:r>
    </w:p>
    <w:p>
      <w:pPr>
        <w:pStyle w:val="2"/>
        <w:spacing w:before="0" w:beforeAutospacing="0" w:after="0" w:afterAutospacing="0"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4.具有指导助理工程师工作的能力。</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（五）学术成果要求</w:t>
      </w:r>
    </w:p>
    <w:p>
      <w:pPr>
        <w:adjustRightInd w:val="0"/>
        <w:snapToGrid w:val="0"/>
        <w:spacing w:line="560" w:lineRule="exact"/>
        <w:ind w:firstLine="640" w:firstLineChars="200"/>
        <w:rPr>
          <w:rFonts w:hint="eastAsia" w:ascii="仿宋_GB2312" w:hAnsi="仿宋" w:eastAsia="仿宋_GB2312" w:cs="仿宋"/>
          <w:b/>
          <w:color w:val="auto"/>
          <w:sz w:val="32"/>
          <w:szCs w:val="32"/>
        </w:rPr>
      </w:pPr>
      <w:r>
        <w:rPr>
          <w:rFonts w:hint="eastAsia" w:ascii="仿宋_GB2312" w:hAnsi="仿宋" w:eastAsia="仿宋_GB2312" w:cs="仿宋"/>
          <w:color w:val="auto"/>
          <w:sz w:val="32"/>
          <w:szCs w:val="32"/>
          <w:lang w:val="en-US" w:eastAsia="zh-CN"/>
        </w:rPr>
        <w:t>任现职期间独立</w:t>
      </w:r>
      <w:r>
        <w:rPr>
          <w:rFonts w:hint="eastAsia" w:ascii="仿宋_GB2312" w:hAnsi="仿宋" w:eastAsia="仿宋_GB2312" w:cs="仿宋"/>
          <w:color w:val="auto"/>
          <w:sz w:val="32"/>
          <w:szCs w:val="32"/>
        </w:rPr>
        <w:t>撰写与本人所从事专业工作密切相关的具有较高学术水平的专业论文</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rPr>
        <w:t>篇，</w:t>
      </w:r>
      <w:r>
        <w:rPr>
          <w:rFonts w:hint="eastAsia" w:ascii="仿宋_GB2312" w:hAnsi="仿宋" w:eastAsia="仿宋_GB2312" w:cs="仿宋"/>
          <w:color w:val="auto"/>
          <w:sz w:val="32"/>
          <w:szCs w:val="32"/>
          <w:lang w:val="en-US" w:eastAsia="zh-CN"/>
        </w:rPr>
        <w:t>不要求</w:t>
      </w:r>
      <w:r>
        <w:rPr>
          <w:rFonts w:hint="eastAsia" w:ascii="仿宋_GB2312" w:hAnsi="仿宋" w:eastAsia="仿宋_GB2312" w:cs="仿宋"/>
          <w:color w:val="auto"/>
          <w:sz w:val="32"/>
          <w:szCs w:val="32"/>
        </w:rPr>
        <w:t>公开发表，或者独立撰写由本人承担的科研项目、生产项目或工程设计项目的技术工作总结</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rPr>
        <w:t>篇。</w:t>
      </w:r>
    </w:p>
    <w:p>
      <w:pPr>
        <w:adjustRightInd w:val="0"/>
        <w:snapToGrid w:val="0"/>
        <w:spacing w:line="560" w:lineRule="exact"/>
        <w:ind w:firstLine="643" w:firstLineChars="200"/>
        <w:rPr>
          <w:rFonts w:hint="eastAsia" w:ascii="仿宋_GB2312" w:hAnsi="仿宋" w:eastAsia="仿宋_GB2312" w:cs="仿宋"/>
          <w:b/>
          <w:sz w:val="32"/>
          <w:szCs w:val="32"/>
        </w:rPr>
      </w:pPr>
      <w:r>
        <w:rPr>
          <w:rFonts w:hint="eastAsia" w:ascii="仿宋_GB2312" w:hAnsi="仿宋" w:eastAsia="仿宋_GB2312" w:cs="仿宋"/>
          <w:b/>
          <w:sz w:val="32"/>
          <w:szCs w:val="32"/>
        </w:rPr>
        <w:t>1.提交论文要求:</w:t>
      </w:r>
    </w:p>
    <w:p>
      <w:pPr>
        <w:adjustRightInd w:val="0"/>
        <w:snapToGri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（1）全日制高校学生在校期间发表的论文及学位论文，在职学习的学历、学位论文不能作为职称申报论文。</w:t>
      </w:r>
    </w:p>
    <w:p>
      <w:pPr>
        <w:adjustRightInd w:val="0"/>
        <w:snapToGri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（2）申报人提交多篇论文，须明确一篇作为“主送论文”。若以外文发表的论文作为主送的需提交全文翻译，不作为主送的可翻译概要。</w:t>
      </w:r>
    </w:p>
    <w:p>
      <w:pPr>
        <w:adjustRightInd w:val="0"/>
        <w:snapToGri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（3）公开发表论文需提供以下内容的彩色扫描件：刊登的论文内容，期刊封面和期刊目录页（报纸上发表的专业学术文章、行业内部刊物发表的论文和网络刊物发表的论文参照执行）。</w:t>
      </w:r>
    </w:p>
    <w:p>
      <w:pPr>
        <w:adjustRightInd w:val="0"/>
        <w:snapToGri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（4）职称申报论文材料经查实存在学术造假行为，实行“一票否决制”，不予进入评审程序。</w:t>
      </w:r>
    </w:p>
    <w:p>
      <w:pPr>
        <w:adjustRightInd w:val="0"/>
        <w:snapToGrid w:val="0"/>
        <w:spacing w:line="560" w:lineRule="exact"/>
        <w:ind w:firstLine="643" w:firstLineChars="200"/>
        <w:rPr>
          <w:rFonts w:hint="eastAsia" w:ascii="仿宋_GB2312" w:hAnsi="仿宋" w:eastAsia="仿宋_GB2312" w:cs="仿宋"/>
          <w:b/>
          <w:sz w:val="32"/>
          <w:szCs w:val="32"/>
        </w:rPr>
      </w:pPr>
      <w:r>
        <w:rPr>
          <w:rFonts w:hint="eastAsia" w:ascii="仿宋_GB2312" w:hAnsi="仿宋" w:eastAsia="仿宋_GB2312" w:cs="仿宋"/>
          <w:b/>
          <w:sz w:val="32"/>
          <w:szCs w:val="32"/>
        </w:rPr>
        <w:t>2.提交个人项目技术总结要求：</w:t>
      </w:r>
    </w:p>
    <w:p>
      <w:pPr>
        <w:adjustRightInd w:val="0"/>
        <w:snapToGrid w:val="0"/>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提交的个人项目技术总结须简要阐明项目水平，明确说明本人的专业理论水平、专业技术能力、在项目中的作用贡献以及解决的技术难题，字数一般3000字以上。需提交经单位审核盖章的项目技术总结扫描件。</w:t>
      </w:r>
    </w:p>
    <w:p>
      <w:pPr>
        <w:adjustRightInd w:val="0"/>
        <w:snapToGrid w:val="0"/>
        <w:spacing w:line="560" w:lineRule="exact"/>
        <w:ind w:firstLine="640" w:firstLineChars="200"/>
        <w:rPr>
          <w:rFonts w:hint="eastAsia" w:ascii="仿宋_GB2312" w:hAnsi="ˎ̥" w:eastAsia="仿宋_GB2312"/>
          <w:color w:val="FF0000"/>
          <w:sz w:val="32"/>
          <w:szCs w:val="32"/>
        </w:rPr>
      </w:pPr>
      <w:r>
        <w:rPr>
          <w:rFonts w:hint="eastAsia" w:ascii="仿宋_GB2312" w:hAnsi="仿宋" w:eastAsia="仿宋_GB2312" w:cs="仿宋"/>
          <w:sz w:val="32"/>
          <w:szCs w:val="32"/>
        </w:rPr>
        <w:t>（2）项目（工程）设计说明书、产品说明书，可行性研究、立项申请、结题报告以及项目技术报告、测试报告，产品标准，专利申请报告等不可作为申报的项目技术总结。</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（六）继续教育要求</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仿宋" w:eastAsia="仿宋_GB2312" w:cs="仿宋"/>
          <w:color w:val="000000"/>
          <w:kern w:val="2"/>
          <w:sz w:val="32"/>
          <w:szCs w:val="32"/>
        </w:rPr>
        <w:t>按照国家和本市相关文件要求，需完成公需、专业课程</w:t>
      </w:r>
      <w:r>
        <w:rPr>
          <w:rFonts w:hint="eastAsia" w:ascii="仿宋_GB2312" w:hAnsi="仿宋" w:eastAsia="仿宋_GB2312" w:cs="仿宋"/>
          <w:color w:val="000000"/>
          <w:kern w:val="2"/>
          <w:sz w:val="32"/>
          <w:szCs w:val="32"/>
          <w:shd w:val="clear" w:fill="auto"/>
          <w:lang w:eastAsia="zh-CN"/>
        </w:rPr>
        <w:t>的学习，</w:t>
      </w:r>
      <w:r>
        <w:rPr>
          <w:rFonts w:hint="eastAsia" w:ascii="仿宋_GB2312" w:hAnsi="ˎ̥" w:eastAsia="仿宋_GB2312"/>
          <w:color w:val="000000"/>
          <w:sz w:val="32"/>
          <w:szCs w:val="32"/>
        </w:rPr>
        <w:t>具体如下：</w:t>
      </w:r>
    </w:p>
    <w:p>
      <w:pPr>
        <w:widowControl/>
        <w:spacing w:line="560" w:lineRule="exact"/>
        <w:ind w:firstLine="640" w:firstLineChars="200"/>
        <w:jc w:val="left"/>
        <w:rPr>
          <w:rFonts w:hint="eastAsia" w:ascii="仿宋_GB2312" w:hAnsi="ˎ̥" w:eastAsia="仿宋_GB2312"/>
          <w:color w:val="333333"/>
          <w:sz w:val="32"/>
          <w:szCs w:val="32"/>
        </w:rPr>
      </w:pPr>
      <w:r>
        <w:rPr>
          <w:rFonts w:hint="eastAsia" w:ascii="仿宋_GB2312" w:hAnsi="仿宋" w:eastAsia="仿宋_GB2312" w:cs="仿宋"/>
          <w:color w:val="333333"/>
          <w:sz w:val="32"/>
          <w:szCs w:val="32"/>
        </w:rPr>
        <w:t>1.公需科目：</w:t>
      </w:r>
      <w:r>
        <w:rPr>
          <w:rFonts w:hint="eastAsia" w:ascii="仿宋_GB2312" w:hAnsi="仿宋" w:eastAsia="仿宋_GB2312" w:cs="仿宋"/>
          <w:i w:val="0"/>
          <w:iCs w:val="0"/>
          <w:caps w:val="0"/>
          <w:color w:val="333333"/>
          <w:spacing w:val="0"/>
          <w:kern w:val="2"/>
          <w:sz w:val="32"/>
          <w:szCs w:val="32"/>
          <w:u w:val="none"/>
          <w:shd w:val="clear" w:fill="auto"/>
          <w:lang w:val="en-US" w:eastAsia="zh-CN" w:bidi="ar"/>
        </w:rPr>
        <w:t>需完成必修课程不少于45学时，累计完成不少于90学时（201</w:t>
      </w:r>
      <w:r>
        <w:rPr>
          <w:rFonts w:hint="eastAsia" w:ascii="仿宋_GB2312" w:hAnsi="仿宋" w:eastAsia="仿宋_GB2312" w:cs="仿宋"/>
          <w:i w:val="0"/>
          <w:iCs w:val="0"/>
          <w:caps w:val="0"/>
          <w:spacing w:val="0"/>
          <w:kern w:val="2"/>
          <w:sz w:val="32"/>
          <w:szCs w:val="32"/>
          <w:u w:val="none"/>
          <w:shd w:val="clear"/>
          <w:lang w:val="en-US" w:eastAsia="zh-CN" w:bidi="ar"/>
        </w:rPr>
        <w:t>9</w:t>
      </w:r>
      <w:r>
        <w:rPr>
          <w:rFonts w:hint="eastAsia" w:ascii="仿宋_GB2312" w:hAnsi="仿宋" w:eastAsia="仿宋_GB2312" w:cs="仿宋"/>
          <w:i w:val="0"/>
          <w:iCs w:val="0"/>
          <w:caps w:val="0"/>
          <w:color w:val="333333"/>
          <w:spacing w:val="0"/>
          <w:kern w:val="2"/>
          <w:sz w:val="32"/>
          <w:szCs w:val="32"/>
          <w:u w:val="none"/>
          <w:shd w:val="clear" w:fill="auto"/>
          <w:lang w:val="en-US" w:eastAsia="zh-CN" w:bidi="ar"/>
        </w:rPr>
        <w:t>年以后学时可计入）。</w:t>
      </w:r>
      <w:r>
        <w:rPr>
          <w:rFonts w:hint="eastAsia" w:ascii="仿宋_GB2312" w:hAnsi="仿宋" w:eastAsia="仿宋_GB2312" w:cs="仿宋"/>
          <w:sz w:val="32"/>
          <w:szCs w:val="32"/>
        </w:rPr>
        <w:t>公需科目培训课程安排和报名事宜，请登录“上海市专业技术人员继续教育网”（https://www.sacee.org.cn）查询《202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年上海市专业技术人员继续教育公需科目培训实施计划》。</w:t>
      </w:r>
    </w:p>
    <w:p>
      <w:pPr>
        <w:pStyle w:val="2"/>
        <w:spacing w:before="0" w:beforeAutospacing="0" w:after="0" w:afterAutospacing="0" w:line="600" w:lineRule="exact"/>
        <w:ind w:firstLine="640" w:firstLineChars="200"/>
        <w:rPr>
          <w:rFonts w:hint="eastAsia" w:ascii="仿宋_GB2312" w:hAnsi="ˎ̥" w:eastAsia="仿宋_GB2312"/>
          <w:color w:val="333333"/>
          <w:sz w:val="32"/>
          <w:szCs w:val="32"/>
        </w:rPr>
      </w:pPr>
      <w:r>
        <w:rPr>
          <w:rFonts w:hint="eastAsia" w:ascii="仿宋_GB2312" w:hAnsi="ˎ̥" w:eastAsia="仿宋_GB2312"/>
          <w:color w:val="333333"/>
          <w:sz w:val="32"/>
          <w:szCs w:val="32"/>
        </w:rPr>
        <w:t>2.专业科目：</w:t>
      </w:r>
    </w:p>
    <w:p>
      <w:pPr>
        <w:spacing w:before="0" w:beforeAutospacing="0" w:after="0" w:afterAutospacing="0" w:line="560" w:lineRule="exact"/>
        <w:ind w:firstLine="640" w:firstLineChars="200"/>
        <w:rPr>
          <w:rFonts w:hint="default" w:ascii="仿宋_GB2312" w:hAnsi="ˎ̥" w:eastAsia="仿宋_GB2312"/>
          <w:color w:val="000000"/>
          <w:sz w:val="32"/>
          <w:szCs w:val="32"/>
          <w:lang w:val="en-US" w:eastAsia="zh-CN"/>
        </w:rPr>
      </w:pPr>
      <w:r>
        <w:rPr>
          <w:rFonts w:hint="eastAsia" w:ascii="仿宋" w:hAnsi="仿宋" w:eastAsia="仿宋" w:cs="方正仿宋_GB2312"/>
          <w:color w:val="000000" w:themeColor="text1"/>
          <w:sz w:val="32"/>
          <w:szCs w:val="32"/>
          <w14:textFill>
            <w14:solidFill>
              <w14:schemeClr w14:val="tx1"/>
            </w14:solidFill>
          </w14:textFill>
        </w:rPr>
        <w:t>申报生物与医药专业，需累计完成专业科目继续教育1</w:t>
      </w:r>
      <w:r>
        <w:rPr>
          <w:rFonts w:hint="eastAsia" w:ascii="仿宋" w:hAnsi="仿宋" w:eastAsia="仿宋" w:cs="方正仿宋_GB2312"/>
          <w:color w:val="000000" w:themeColor="text1"/>
          <w:sz w:val="32"/>
          <w:szCs w:val="32"/>
          <w:lang w:val="en-US" w:eastAsia="zh-CN"/>
          <w14:textFill>
            <w14:solidFill>
              <w14:schemeClr w14:val="tx1"/>
            </w14:solidFill>
          </w14:textFill>
        </w:rPr>
        <w:t>8</w:t>
      </w:r>
      <w:r>
        <w:rPr>
          <w:rFonts w:hint="eastAsia" w:ascii="仿宋" w:hAnsi="仿宋" w:eastAsia="仿宋" w:cs="方正仿宋_GB2312"/>
          <w:color w:val="000000" w:themeColor="text1"/>
          <w:sz w:val="32"/>
          <w:szCs w:val="32"/>
          <w14:textFill>
            <w14:solidFill>
              <w14:schemeClr w14:val="tx1"/>
            </w14:solidFill>
          </w14:textFill>
        </w:rPr>
        <w:t>0学时，</w:t>
      </w:r>
      <w:r>
        <w:rPr>
          <w:rFonts w:hint="eastAsia" w:ascii="仿宋" w:hAnsi="仿宋" w:eastAsia="仿宋"/>
          <w:color w:val="333333"/>
          <w:sz w:val="32"/>
          <w:szCs w:val="32"/>
        </w:rPr>
        <w:t>其中，《医药专业科目》必修课</w:t>
      </w:r>
      <w:r>
        <w:rPr>
          <w:rFonts w:hint="eastAsia" w:ascii="仿宋" w:hAnsi="仿宋" w:eastAsia="仿宋"/>
          <w:color w:val="333333"/>
          <w:sz w:val="32"/>
          <w:szCs w:val="32"/>
          <w:lang w:val="en-US" w:eastAsia="zh-Hans"/>
        </w:rPr>
        <w:t>程</w:t>
      </w:r>
      <w:r>
        <w:rPr>
          <w:rFonts w:hint="eastAsia" w:ascii="仿宋" w:hAnsi="仿宋" w:eastAsia="仿宋"/>
          <w:color w:val="333333"/>
          <w:sz w:val="32"/>
          <w:szCs w:val="32"/>
        </w:rPr>
        <w:t>90学时，《医药专业科目》选修课</w:t>
      </w:r>
      <w:r>
        <w:rPr>
          <w:rFonts w:hint="eastAsia" w:ascii="仿宋" w:hAnsi="仿宋" w:eastAsia="仿宋"/>
          <w:color w:val="333333"/>
          <w:sz w:val="32"/>
          <w:szCs w:val="32"/>
          <w:lang w:val="en-US" w:eastAsia="zh-Hans"/>
        </w:rPr>
        <w:t>程</w:t>
      </w:r>
      <w:r>
        <w:rPr>
          <w:rFonts w:hint="eastAsia" w:ascii="仿宋" w:hAnsi="仿宋" w:eastAsia="仿宋"/>
          <w:color w:val="333333"/>
          <w:sz w:val="32"/>
          <w:szCs w:val="32"/>
        </w:rPr>
        <w:t>90学时。专业科目报名事宜，请查询“上海医药职工大学网站——医药之大”（</w:t>
      </w:r>
      <w:r>
        <w:fldChar w:fldCharType="begin"/>
      </w:r>
      <w:r>
        <w:instrText xml:space="preserve"> HYPERLINK "http://www.yiyaozhida.cn" </w:instrText>
      </w:r>
      <w:r>
        <w:fldChar w:fldCharType="separate"/>
      </w:r>
      <w:r>
        <w:rPr>
          <w:rFonts w:hint="eastAsia" w:ascii="仿宋" w:hAnsi="仿宋" w:eastAsia="仿宋"/>
          <w:color w:val="333333"/>
          <w:sz w:val="32"/>
          <w:szCs w:val="32"/>
        </w:rPr>
        <w:t>www.yiyaozhida.cn</w:t>
      </w:r>
      <w:r>
        <w:rPr>
          <w:rFonts w:hint="eastAsia" w:ascii="仿宋" w:hAnsi="仿宋" w:eastAsia="仿宋"/>
          <w:color w:val="333333"/>
          <w:sz w:val="32"/>
          <w:szCs w:val="32"/>
        </w:rPr>
        <w:fldChar w:fldCharType="end"/>
      </w:r>
      <w:r>
        <w:rPr>
          <w:rFonts w:hint="eastAsia" w:ascii="仿宋" w:hAnsi="仿宋" w:eastAsia="仿宋"/>
          <w:color w:val="333333"/>
          <w:sz w:val="32"/>
          <w:szCs w:val="32"/>
        </w:rPr>
        <w:t>）。</w:t>
      </w:r>
    </w:p>
    <w:p>
      <w:pPr>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申报电子与信息技术专业，需累计完成专业科目继续教育</w:t>
      </w:r>
      <w:r>
        <w:rPr>
          <w:rFonts w:hint="eastAsia" w:ascii="仿宋" w:hAnsi="仿宋" w:eastAsia="仿宋" w:cs="方正仿宋_GB2312"/>
          <w:color w:val="000000" w:themeColor="text1"/>
          <w:sz w:val="32"/>
          <w:szCs w:val="32"/>
          <w:lang w:val="en-US" w:eastAsia="zh-CN"/>
          <w14:textFill>
            <w14:solidFill>
              <w14:schemeClr w14:val="tx1"/>
            </w14:solidFill>
          </w14:textFill>
        </w:rPr>
        <w:t>9</w:t>
      </w:r>
      <w:r>
        <w:rPr>
          <w:rFonts w:hint="eastAsia" w:ascii="仿宋" w:hAnsi="仿宋" w:eastAsia="仿宋" w:cs="方正仿宋_GB2312"/>
          <w:color w:val="000000" w:themeColor="text1"/>
          <w:sz w:val="32"/>
          <w:szCs w:val="32"/>
          <w14:textFill>
            <w14:solidFill>
              <w14:schemeClr w14:val="tx1"/>
            </w14:solidFill>
          </w14:textFill>
        </w:rPr>
        <w:t>0学时。具体报名事宜，请查询“上海市工业和信息化人才继续教育”网站（http://edu.sheitc.sh.gov.cn）。</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（七）其他事项</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1.对于不具备规定学历、资历的专业技术人员，如确有真才实学，成绩显著，贡献突出的，经单位推荐，并经相关程序审核后，可破格申报。</w:t>
      </w:r>
    </w:p>
    <w:p>
      <w:pPr>
        <w:pStyle w:val="2"/>
        <w:spacing w:before="0" w:beforeAutospacing="0" w:after="0" w:afterAutospacing="0" w:line="560" w:lineRule="exact"/>
        <w:ind w:firstLine="638"/>
        <w:rPr>
          <w:rFonts w:hint="eastAsia" w:ascii="仿宋_GB2312" w:hAnsi="ˎ̥" w:eastAsia="仿宋_GB2312"/>
          <w:sz w:val="32"/>
          <w:szCs w:val="32"/>
        </w:rPr>
      </w:pPr>
      <w:r>
        <w:rPr>
          <w:rFonts w:hint="eastAsia" w:ascii="仿宋_GB2312" w:hAnsi="ˎ̥" w:eastAsia="仿宋_GB2312"/>
          <w:sz w:val="32"/>
          <w:szCs w:val="32"/>
        </w:rPr>
        <w:t>2.申报人当年只能申报一个评委会的一个专业，一旦发现多处申报立即由相关评委会取消资格，三年内不得申报。</w:t>
      </w:r>
    </w:p>
    <w:p>
      <w:pPr>
        <w:pStyle w:val="2"/>
        <w:spacing w:before="0" w:beforeAutospacing="0" w:after="0" w:afterAutospacing="0" w:line="560" w:lineRule="exact"/>
        <w:jc w:val="both"/>
        <w:rPr>
          <w:rFonts w:hint="eastAsia" w:ascii="仿宋_GB2312" w:hAnsi="ˎ̥" w:eastAsia="仿宋_GB2312"/>
          <w:sz w:val="32"/>
          <w:szCs w:val="32"/>
        </w:rPr>
      </w:pPr>
      <w:r>
        <w:rPr>
          <w:rFonts w:hint="eastAsia" w:ascii="仿宋_GB2312" w:hAnsi="ˎ̥" w:eastAsia="仿宋_GB2312"/>
          <w:sz w:val="32"/>
          <w:szCs w:val="32"/>
        </w:rPr>
        <w:t xml:space="preserve">    3.申报人员所属的部门系统中有相应专业评审委员会的，向相应评审委员会申报。</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4.为确保公平公正公开，申报人所在单位须对本单位申报人职称申报情况进行不少于5个工作日的公示。</w:t>
      </w:r>
    </w:p>
    <w:p>
      <w:pPr>
        <w:pStyle w:val="5"/>
        <w:widowControl/>
        <w:spacing w:line="560" w:lineRule="exact"/>
        <w:ind w:firstLine="630" w:firstLineChars="0"/>
        <w:jc w:val="left"/>
        <w:rPr>
          <w:rFonts w:hint="eastAsia" w:ascii="仿宋_GB2312" w:hAnsi="ˎ̥" w:eastAsia="仿宋_GB2312" w:cs="宋体"/>
          <w:kern w:val="0"/>
          <w:sz w:val="32"/>
          <w:szCs w:val="32"/>
        </w:rPr>
      </w:pPr>
      <w:r>
        <w:rPr>
          <w:rFonts w:hint="eastAsia" w:ascii="仿宋_GB2312" w:hAnsi="ˎ̥" w:eastAsia="仿宋_GB2312" w:cs="宋体"/>
          <w:kern w:val="0"/>
          <w:sz w:val="32"/>
          <w:szCs w:val="32"/>
          <w:lang w:val="en-US" w:eastAsia="zh-CN"/>
        </w:rPr>
        <w:t>5</w:t>
      </w:r>
      <w:r>
        <w:rPr>
          <w:rFonts w:hint="eastAsia" w:ascii="仿宋_GB2312" w:hAnsi="ˎ̥" w:eastAsia="仿宋_GB2312" w:cs="宋体"/>
          <w:kern w:val="0"/>
          <w:sz w:val="32"/>
          <w:szCs w:val="32"/>
        </w:rPr>
        <w:t>.在网上申报截止日前，需提供完备的申报材料。对于申报截止日后见刊的论文、取得的其他材料，不作为今年申报的依据。</w:t>
      </w:r>
    </w:p>
    <w:p>
      <w:pPr>
        <w:pStyle w:val="2"/>
        <w:spacing w:before="0" w:beforeAutospacing="0" w:after="0" w:afterAutospacing="0" w:line="560" w:lineRule="exact"/>
        <w:ind w:firstLine="640" w:firstLineChars="200"/>
        <w:rPr>
          <w:rFonts w:hint="eastAsia" w:ascii="黑体" w:hAnsi="黑体" w:eastAsia="黑体"/>
          <w:color w:val="333333"/>
          <w:sz w:val="32"/>
          <w:szCs w:val="32"/>
          <w:lang w:eastAsia="zh-CN"/>
        </w:rPr>
      </w:pPr>
      <w:r>
        <w:rPr>
          <w:rFonts w:hint="eastAsia" w:ascii="黑体" w:hAnsi="黑体" w:eastAsia="黑体"/>
          <w:color w:val="333333"/>
          <w:sz w:val="32"/>
          <w:szCs w:val="32"/>
        </w:rPr>
        <w:t>四、申报</w:t>
      </w:r>
      <w:r>
        <w:rPr>
          <w:rFonts w:hint="eastAsia" w:ascii="黑体" w:hAnsi="黑体" w:eastAsia="黑体"/>
          <w:color w:val="333333"/>
          <w:sz w:val="32"/>
          <w:szCs w:val="32"/>
          <w:lang w:eastAsia="zh-CN"/>
        </w:rPr>
        <w:t>流程</w:t>
      </w:r>
    </w:p>
    <w:p>
      <w:pPr>
        <w:pStyle w:val="5"/>
        <w:widowControl/>
        <w:spacing w:line="560" w:lineRule="exact"/>
        <w:ind w:firstLine="640" w:firstLineChars="0"/>
        <w:jc w:val="left"/>
        <w:rPr>
          <w:rFonts w:hint="eastAsia" w:ascii="仿宋_GB2312" w:hAnsi="ˎ̥" w:eastAsia="仿宋_GB2312" w:cs="宋体"/>
          <w:color w:val="000000"/>
          <w:kern w:val="0"/>
          <w:sz w:val="32"/>
          <w:szCs w:val="32"/>
        </w:rPr>
      </w:pPr>
      <w:r>
        <w:rPr>
          <w:rFonts w:hint="eastAsia" w:ascii="仿宋_GB2312" w:hAnsi="ˎ̥" w:eastAsia="仿宋_GB2312" w:cs="宋体"/>
          <w:color w:val="000000"/>
          <w:kern w:val="0"/>
          <w:sz w:val="32"/>
          <w:szCs w:val="32"/>
        </w:rPr>
        <w:t>202</w:t>
      </w:r>
      <w:r>
        <w:rPr>
          <w:rFonts w:hint="eastAsia" w:ascii="仿宋_GB2312" w:hAnsi="ˎ̥" w:eastAsia="仿宋_GB2312" w:cs="宋体"/>
          <w:color w:val="000000"/>
          <w:kern w:val="0"/>
          <w:sz w:val="32"/>
          <w:szCs w:val="32"/>
          <w:lang w:val="en-US" w:eastAsia="zh-CN"/>
        </w:rPr>
        <w:t>4</w:t>
      </w:r>
      <w:r>
        <w:rPr>
          <w:rFonts w:hint="eastAsia" w:ascii="仿宋_GB2312" w:hAnsi="ˎ̥" w:eastAsia="仿宋_GB2312" w:cs="宋体"/>
          <w:color w:val="000000"/>
          <w:kern w:val="0"/>
          <w:sz w:val="32"/>
          <w:szCs w:val="32"/>
        </w:rPr>
        <w:t>年度上海市工程系列中级职称实行网上申报。</w:t>
      </w:r>
    </w:p>
    <w:p>
      <w:pPr>
        <w:pStyle w:val="5"/>
        <w:widowControl/>
        <w:spacing w:line="560" w:lineRule="exact"/>
        <w:ind w:firstLine="640" w:firstLineChars="0"/>
        <w:jc w:val="left"/>
        <w:rPr>
          <w:rFonts w:hint="eastAsia" w:ascii="仿宋_GB2312" w:hAnsi="ˎ̥" w:eastAsia="仿宋_GB2312" w:cs="宋体"/>
          <w:color w:val="000000"/>
          <w:kern w:val="0"/>
          <w:sz w:val="32"/>
          <w:szCs w:val="32"/>
        </w:rPr>
      </w:pPr>
      <w:r>
        <w:rPr>
          <w:rFonts w:hint="eastAsia" w:ascii="仿宋_GB2312" w:hAnsi="ˎ̥" w:eastAsia="仿宋_GB2312" w:cs="宋体"/>
          <w:color w:val="000000"/>
          <w:kern w:val="0"/>
          <w:sz w:val="32"/>
          <w:szCs w:val="32"/>
        </w:rPr>
        <w:t>1.用手机“随申办市民云”APP进行注册用户信息。</w:t>
      </w:r>
    </w:p>
    <w:p>
      <w:pPr>
        <w:pStyle w:val="5"/>
        <w:widowControl/>
        <w:spacing w:line="560" w:lineRule="exact"/>
        <w:ind w:firstLine="640" w:firstLineChars="0"/>
        <w:jc w:val="left"/>
        <w:rPr>
          <w:rFonts w:hint="eastAsia" w:ascii="仿宋_GB2312" w:hAnsi="ˎ̥" w:eastAsia="仿宋_GB2312" w:cs="宋体"/>
          <w:color w:val="000000"/>
          <w:kern w:val="0"/>
          <w:sz w:val="32"/>
          <w:szCs w:val="32"/>
        </w:rPr>
      </w:pPr>
      <w:r>
        <w:rPr>
          <w:rFonts w:hint="eastAsia" w:ascii="仿宋_GB2312" w:hAnsi="ˎ̥" w:eastAsia="仿宋_GB2312" w:cs="宋体"/>
          <w:color w:val="000000"/>
          <w:kern w:val="0"/>
          <w:sz w:val="32"/>
          <w:szCs w:val="32"/>
        </w:rPr>
        <w:t>2.</w:t>
      </w:r>
      <w:r>
        <w:rPr>
          <w:rFonts w:hint="eastAsia" w:ascii="仿宋_GB2312" w:hAnsi="仿宋" w:eastAsia="仿宋_GB2312"/>
          <w:sz w:val="32"/>
          <w:szCs w:val="32"/>
        </w:rPr>
        <w:t>登录上海市职称服务系统（上海市人力资源和社会保障局公共服务平台（http://ggfw.rsj.sh.gov.cn）—网上办事——职称申报）进行网上申报。</w:t>
      </w:r>
    </w:p>
    <w:p>
      <w:pPr>
        <w:pStyle w:val="5"/>
        <w:widowControl/>
        <w:spacing w:line="560" w:lineRule="exact"/>
        <w:ind w:firstLine="640" w:firstLineChars="0"/>
        <w:jc w:val="left"/>
        <w:rPr>
          <w:rFonts w:hint="eastAsia" w:ascii="仿宋_GB2312" w:hAnsi="ˎ̥" w:eastAsia="仿宋_GB2312" w:cs="宋体"/>
          <w:color w:val="000000"/>
          <w:kern w:val="0"/>
          <w:sz w:val="32"/>
          <w:szCs w:val="32"/>
        </w:rPr>
      </w:pPr>
      <w:r>
        <w:rPr>
          <w:rFonts w:hint="eastAsia" w:ascii="仿宋_GB2312" w:hAnsi="ˎ̥" w:eastAsia="仿宋_GB2312" w:cs="宋体"/>
          <w:color w:val="000000"/>
          <w:kern w:val="0"/>
          <w:sz w:val="32"/>
          <w:szCs w:val="32"/>
        </w:rPr>
        <w:t>3.</w:t>
      </w:r>
      <w:r>
        <w:rPr>
          <w:rFonts w:hint="eastAsia" w:ascii="仿宋_GB2312" w:hAnsi="仿宋" w:eastAsia="仿宋_GB2312" w:cs="仿宋"/>
          <w:sz w:val="32"/>
          <w:szCs w:val="32"/>
        </w:rPr>
        <w:t>评委会对申报材料进行初审，对有异议的材料退回修改，请申报人密切关注系统信息。</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4.申报材料审核通过后，评委会分配受理号，申报人完成网上缴费后，打印受理凭证，根据《</w:t>
      </w: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年度送审材料目录</w:t>
      </w:r>
      <w:r>
        <w:rPr>
          <w:rFonts w:hint="eastAsia" w:ascii="仿宋_GB2312" w:hAnsi="ˎ̥" w:eastAsia="仿宋_GB2312"/>
          <w:color w:val="000000"/>
          <w:sz w:val="32"/>
          <w:szCs w:val="32"/>
        </w:rPr>
        <w:t>》（附件1）要求由单位人事部门对材料进行审验并盖章后携受理凭证报送至系统内所选受理点或市、区人才服务中心受理点（见附件2）。</w:t>
      </w:r>
    </w:p>
    <w:p>
      <w:pPr>
        <w:adjustRightInd w:val="0"/>
        <w:snapToGrid w:val="0"/>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五、网上申报注意事项</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1.“基本信息”栏：除必填项外，其他栏目也应填写完整，若空缺，评审时将视此项为“无”。</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2.“学习经历”栏：从高中开始填起，若高中证书遗失，可上传遗失说明。</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3.“工作业绩”栏：在文本框内填写，如超过字数限制，可在表内列出提纲，完整内容以附件上传。</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4.“项目</w:t>
      </w:r>
      <w:r>
        <w:rPr>
          <w:rFonts w:hint="eastAsia" w:ascii="仿宋_GB2312" w:hAnsi="ˎ̥" w:eastAsia="仿宋_GB2312"/>
          <w:color w:val="000000"/>
          <w:sz w:val="32"/>
          <w:szCs w:val="32"/>
          <w:lang w:val="en-US" w:eastAsia="zh-CN"/>
        </w:rPr>
        <w:t>/</w:t>
      </w:r>
      <w:r>
        <w:rPr>
          <w:rFonts w:hint="eastAsia" w:ascii="仿宋_GB2312" w:hAnsi="ˎ̥" w:eastAsia="仿宋_GB2312"/>
          <w:color w:val="000000"/>
          <w:sz w:val="32"/>
          <w:szCs w:val="32"/>
        </w:rPr>
        <w:t>课题”栏：项目情况不得为空，所列项目需在附件栏上传佐证附件，一般为项目立项报告、验收报告、技术合同等。项目论证结论填写时应与验收报告结论相一致，并提供相应证明材料，不得随意填写“国际先进”、“国内领先”等主观结论。</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5.“专利</w:t>
      </w:r>
      <w:r>
        <w:rPr>
          <w:rFonts w:hint="eastAsia" w:ascii="仿宋_GB2312" w:hAnsi="ˎ̥" w:eastAsia="仿宋_GB2312"/>
          <w:color w:val="000000"/>
          <w:sz w:val="32"/>
          <w:szCs w:val="32"/>
          <w:lang w:val="en-US" w:eastAsia="zh-CN"/>
        </w:rPr>
        <w:t>/</w:t>
      </w:r>
      <w:r>
        <w:rPr>
          <w:rFonts w:hint="eastAsia" w:ascii="仿宋_GB2312" w:hAnsi="ˎ̥" w:eastAsia="仿宋_GB2312"/>
          <w:color w:val="000000"/>
          <w:sz w:val="32"/>
          <w:szCs w:val="32"/>
        </w:rPr>
        <w:t>课题”栏：填写的专利应是已授权的专利并上传授权证书。处于受理或公示阶段的专利不作为有效依据，请勿填报。</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6.“论文专著”栏：每篇论文或项目技术总结上传一个附件，论文附件包括期刊封面、目录及内容，外语论文还需附上中文译稿。</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7.“附件资料”栏</w:t>
      </w:r>
      <w:r>
        <w:rPr>
          <w:rFonts w:hint="eastAsia" w:ascii="仿宋_GB2312" w:hAnsi="ˎ̥" w:eastAsia="仿宋_GB2312"/>
          <w:color w:val="000000"/>
          <w:sz w:val="32"/>
          <w:szCs w:val="32"/>
          <w:lang w:eastAsia="zh-CN"/>
        </w:rPr>
        <w:t>：</w:t>
      </w:r>
      <w:r>
        <w:rPr>
          <w:rFonts w:hint="eastAsia" w:ascii="仿宋_GB2312" w:hAnsi="ˎ̥" w:eastAsia="仿宋_GB2312"/>
          <w:color w:val="000000"/>
          <w:sz w:val="32"/>
          <w:szCs w:val="32"/>
        </w:rPr>
        <w:t>上传职称资格证书、继续教育学时证明、获奖证书</w:t>
      </w:r>
      <w:r>
        <w:rPr>
          <w:rFonts w:hint="default" w:ascii="仿宋_GB2312" w:hAnsi="ˎ̥" w:eastAsia="仿宋_GB2312"/>
          <w:color w:val="000000"/>
          <w:sz w:val="32"/>
          <w:szCs w:val="32"/>
        </w:rPr>
        <w:t>、</w:t>
      </w:r>
      <w:r>
        <w:rPr>
          <w:rFonts w:hint="eastAsia" w:ascii="仿宋_GB2312" w:hAnsi="ˎ̥" w:eastAsia="仿宋_GB2312"/>
          <w:color w:val="000000"/>
          <w:sz w:val="32"/>
          <w:szCs w:val="32"/>
          <w:lang w:val="en-US" w:eastAsia="zh-Hans"/>
        </w:rPr>
        <w:t>公示证明</w:t>
      </w:r>
      <w:r>
        <w:rPr>
          <w:rFonts w:hint="eastAsia" w:ascii="仿宋_GB2312" w:hAnsi="ˎ̥" w:eastAsia="仿宋_GB2312"/>
          <w:color w:val="000000"/>
          <w:sz w:val="32"/>
          <w:szCs w:val="32"/>
        </w:rPr>
        <w:t>及无明确对应上传路径的材料和评委会要求上传的其他材料。</w:t>
      </w:r>
    </w:p>
    <w:p>
      <w:pPr>
        <w:pStyle w:val="2"/>
        <w:spacing w:before="0" w:beforeAutospacing="0" w:after="0" w:afterAutospacing="0" w:line="560" w:lineRule="exact"/>
        <w:ind w:firstLine="640" w:firstLineChars="200"/>
        <w:rPr>
          <w:rFonts w:hint="eastAsia" w:ascii="仿宋_GB2312" w:hAnsi="ˎ̥" w:eastAsia="仿宋_GB2312"/>
          <w:sz w:val="32"/>
          <w:szCs w:val="32"/>
        </w:rPr>
      </w:pPr>
      <w:r>
        <w:rPr>
          <w:rFonts w:hint="eastAsia" w:ascii="仿宋_GB2312" w:hAnsi="ˎ̥" w:eastAsia="仿宋_GB2312"/>
          <w:sz w:val="32"/>
          <w:szCs w:val="32"/>
        </w:rPr>
        <w:t>8. 上海市职称服务系统“相关表格”栏目内《</w:t>
      </w: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年度送审材料目录</w:t>
      </w:r>
      <w:r>
        <w:rPr>
          <w:rFonts w:hint="eastAsia" w:ascii="仿宋_GB2312" w:hAnsi="ˎ̥" w:eastAsia="仿宋_GB2312"/>
          <w:sz w:val="32"/>
          <w:szCs w:val="32"/>
        </w:rPr>
        <w:t>》（附件1）、《申报职称评审诚信承诺书》（附件3）需下载,手书填写完整后依原路径上传。为方便申报人网上填报，可参考《职称服务系统填报样张（中级）》（www.shtic.com</w:t>
      </w:r>
      <w:r>
        <w:rPr>
          <w:rFonts w:hint="eastAsia" w:ascii="仿宋_GB2312" w:eastAsia="仿宋_GB2312"/>
          <w:bCs/>
          <w:sz w:val="32"/>
          <w:szCs w:val="32"/>
        </w:rPr>
        <w:t>→职称评审和人才服务</w:t>
      </w:r>
      <w:r>
        <w:rPr>
          <w:rFonts w:hint="eastAsia" w:ascii="仿宋_GB2312" w:hAnsi="ˎ̥" w:eastAsia="仿宋_GB2312"/>
          <w:sz w:val="32"/>
          <w:szCs w:val="32"/>
        </w:rPr>
        <w:t>）。</w:t>
      </w:r>
    </w:p>
    <w:p>
      <w:pPr>
        <w:adjustRightInd w:val="0"/>
        <w:snapToGrid w:val="0"/>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六、申报材料要求</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1.申报材料实行个人承诺制，如发现弄虚作假，实行“一票否决”。</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2.申报材料须经所在单位核实并加盖公章。</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3.申报书面材料时需审核学历、技术资格、聘任、获奖、专利等证书原件，核实后即交还本人。</w:t>
      </w:r>
    </w:p>
    <w:p>
      <w:pPr>
        <w:spacing w:line="560" w:lineRule="exact"/>
        <w:ind w:firstLine="640" w:firstLineChars="200"/>
        <w:rPr>
          <w:rFonts w:hint="eastAsia" w:ascii="黑体" w:hAnsi="黑体" w:eastAsia="黑体"/>
          <w:color w:val="333333"/>
          <w:sz w:val="32"/>
          <w:szCs w:val="32"/>
        </w:rPr>
      </w:pPr>
      <w:r>
        <w:rPr>
          <w:rFonts w:hint="eastAsia" w:ascii="黑体" w:hAnsi="黑体" w:eastAsia="黑体" w:cs="黑体"/>
          <w:bCs/>
          <w:sz w:val="32"/>
          <w:szCs w:val="32"/>
        </w:rPr>
        <w:t>七、申报时间、</w:t>
      </w:r>
      <w:r>
        <w:rPr>
          <w:rFonts w:hint="eastAsia" w:ascii="黑体" w:hAnsi="黑体" w:eastAsia="黑体"/>
          <w:color w:val="333333"/>
          <w:sz w:val="32"/>
          <w:szCs w:val="32"/>
        </w:rPr>
        <w:t>地点</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（一）申报时间</w:t>
      </w:r>
    </w:p>
    <w:p>
      <w:pPr>
        <w:spacing w:line="560" w:lineRule="exac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网上申报时间为202</w:t>
      </w:r>
      <w:r>
        <w:rPr>
          <w:rFonts w:hint="eastAsia" w:ascii="仿宋_GB2312" w:hAnsi="仿宋_GB2312" w:eastAsia="仿宋_GB2312" w:cs="仿宋_GB2312"/>
          <w:color w:val="333333"/>
          <w:kern w:val="0"/>
          <w:sz w:val="32"/>
          <w:szCs w:val="32"/>
          <w:lang w:val="en-US" w:eastAsia="zh-CN"/>
        </w:rPr>
        <w:t>4</w:t>
      </w:r>
      <w:r>
        <w:rPr>
          <w:rFonts w:hint="eastAsia" w:ascii="仿宋_GB2312" w:hAnsi="仿宋_GB2312" w:eastAsia="仿宋_GB2312" w:cs="仿宋_GB2312"/>
          <w:color w:val="333333"/>
          <w:kern w:val="0"/>
          <w:sz w:val="32"/>
          <w:szCs w:val="32"/>
        </w:rPr>
        <w:t>年</w:t>
      </w:r>
      <w:r>
        <w:rPr>
          <w:rFonts w:hint="eastAsia" w:ascii="仿宋_GB2312" w:hAnsi="仿宋_GB2312" w:eastAsia="仿宋_GB2312" w:cs="仿宋_GB2312"/>
          <w:color w:val="333333"/>
          <w:kern w:val="0"/>
          <w:sz w:val="32"/>
          <w:szCs w:val="32"/>
          <w:lang w:val="en-US" w:eastAsia="zh-CN"/>
        </w:rPr>
        <w:t>6</w:t>
      </w:r>
      <w:r>
        <w:rPr>
          <w:rFonts w:hint="eastAsia" w:ascii="仿宋_GB2312" w:hAnsi="仿宋_GB2312" w:eastAsia="仿宋_GB2312" w:cs="仿宋_GB2312"/>
          <w:color w:val="333333"/>
          <w:kern w:val="0"/>
          <w:sz w:val="32"/>
          <w:szCs w:val="32"/>
        </w:rPr>
        <w:t>月</w:t>
      </w:r>
      <w:r>
        <w:rPr>
          <w:rFonts w:hint="eastAsia" w:ascii="仿宋_GB2312" w:hAnsi="仿宋_GB2312" w:eastAsia="仿宋_GB2312" w:cs="仿宋_GB2312"/>
          <w:color w:val="333333"/>
          <w:kern w:val="0"/>
          <w:sz w:val="32"/>
          <w:szCs w:val="32"/>
          <w:lang w:val="en-US" w:eastAsia="zh-CN"/>
        </w:rPr>
        <w:t>3</w:t>
      </w:r>
      <w:r>
        <w:rPr>
          <w:rFonts w:hint="eastAsia" w:ascii="仿宋_GB2312" w:hAnsi="仿宋_GB2312" w:eastAsia="仿宋_GB2312" w:cs="仿宋_GB2312"/>
          <w:color w:val="333333"/>
          <w:kern w:val="0"/>
          <w:sz w:val="32"/>
          <w:szCs w:val="32"/>
        </w:rPr>
        <w:t>日至</w:t>
      </w:r>
      <w:r>
        <w:rPr>
          <w:rFonts w:hint="default" w:ascii="仿宋_GB2312" w:hAnsi="仿宋_GB2312" w:eastAsia="仿宋_GB2312" w:cs="仿宋_GB2312"/>
          <w:color w:val="333333"/>
          <w:kern w:val="0"/>
          <w:sz w:val="32"/>
          <w:szCs w:val="32"/>
        </w:rPr>
        <w:t>7</w:t>
      </w:r>
      <w:r>
        <w:rPr>
          <w:rFonts w:hint="eastAsia" w:ascii="仿宋_GB2312" w:hAnsi="仿宋_GB2312" w:eastAsia="仿宋_GB2312" w:cs="仿宋_GB2312"/>
          <w:color w:val="333333"/>
          <w:kern w:val="0"/>
          <w:sz w:val="32"/>
          <w:szCs w:val="32"/>
        </w:rPr>
        <w:t>月</w:t>
      </w:r>
      <w:r>
        <w:rPr>
          <w:rFonts w:hint="eastAsia" w:ascii="仿宋_GB2312" w:hAnsi="仿宋_GB2312" w:eastAsia="仿宋_GB2312" w:cs="仿宋_GB2312"/>
          <w:color w:val="333333"/>
          <w:kern w:val="0"/>
          <w:sz w:val="32"/>
          <w:szCs w:val="32"/>
          <w:lang w:val="en-US" w:eastAsia="zh-CN"/>
        </w:rPr>
        <w:t>19</w:t>
      </w:r>
      <w:r>
        <w:rPr>
          <w:rFonts w:hint="eastAsia" w:ascii="仿宋_GB2312" w:hAnsi="仿宋_GB2312" w:eastAsia="仿宋_GB2312" w:cs="仿宋_GB2312"/>
          <w:color w:val="333333"/>
          <w:kern w:val="0"/>
          <w:sz w:val="32"/>
          <w:szCs w:val="32"/>
        </w:rPr>
        <w:t>日。</w:t>
      </w:r>
      <w:r>
        <w:rPr>
          <w:rFonts w:hint="eastAsia" w:ascii="仿宋_GB2312" w:hAnsi="仿宋_GB2312" w:eastAsia="仿宋_GB2312" w:cs="仿宋_GB2312"/>
          <w:color w:val="333333"/>
          <w:kern w:val="0"/>
          <w:sz w:val="32"/>
          <w:szCs w:val="32"/>
          <w:lang w:val="en-US" w:eastAsia="zh-CN"/>
        </w:rPr>
        <w:t>7</w:t>
      </w:r>
      <w:r>
        <w:rPr>
          <w:rFonts w:hint="eastAsia" w:ascii="仿宋_GB2312" w:hAnsi="仿宋_GB2312" w:eastAsia="仿宋_GB2312" w:cs="仿宋_GB2312"/>
          <w:color w:val="333333"/>
          <w:kern w:val="0"/>
          <w:sz w:val="32"/>
          <w:szCs w:val="32"/>
        </w:rPr>
        <w:t>月</w:t>
      </w:r>
      <w:r>
        <w:rPr>
          <w:rFonts w:hint="default" w:ascii="仿宋_GB2312" w:hAnsi="仿宋_GB2312" w:eastAsia="仿宋_GB2312" w:cs="仿宋_GB2312"/>
          <w:color w:val="333333"/>
          <w:kern w:val="0"/>
          <w:sz w:val="32"/>
          <w:szCs w:val="32"/>
        </w:rPr>
        <w:t>1</w:t>
      </w:r>
      <w:r>
        <w:rPr>
          <w:rFonts w:hint="eastAsia" w:ascii="仿宋_GB2312" w:hAnsi="仿宋_GB2312" w:eastAsia="仿宋_GB2312" w:cs="仿宋_GB2312"/>
          <w:color w:val="333333"/>
          <w:kern w:val="0"/>
          <w:sz w:val="32"/>
          <w:szCs w:val="32"/>
          <w:lang w:val="en-US" w:eastAsia="zh-CN"/>
        </w:rPr>
        <w:t>9</w:t>
      </w:r>
      <w:r>
        <w:rPr>
          <w:rFonts w:hint="eastAsia" w:ascii="仿宋_GB2312" w:hAnsi="仿宋_GB2312" w:eastAsia="仿宋_GB2312" w:cs="仿宋_GB2312"/>
          <w:color w:val="333333"/>
          <w:kern w:val="0"/>
          <w:sz w:val="32"/>
          <w:szCs w:val="32"/>
        </w:rPr>
        <w:t>日前申报人须在“随申办市民云”注册并在“上海市职称申报系统”中成功提交申报材料，逾时无法申报。对于因申报人材料不全、经评委会驳回未在规定时限内完成修改的，评委会办公室不再受理。</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（二）书面材料报送时间</w:t>
      </w:r>
    </w:p>
    <w:p>
      <w:pPr>
        <w:pStyle w:val="2"/>
        <w:spacing w:before="0" w:beforeAutospacing="0" w:after="0" w:afterAutospacing="0" w:line="560" w:lineRule="exact"/>
        <w:ind w:firstLine="640" w:firstLineChars="200"/>
        <w:rPr>
          <w:rFonts w:hint="eastAsia" w:ascii="仿宋_GB2312" w:hAnsi="ˎ̥" w:eastAsia="仿宋_GB2312"/>
          <w:color w:val="333333"/>
          <w:sz w:val="32"/>
          <w:szCs w:val="32"/>
        </w:rPr>
      </w:pPr>
      <w:r>
        <w:rPr>
          <w:rFonts w:hint="eastAsia" w:ascii="仿宋_GB2312" w:hAnsi="ˎ̥" w:eastAsia="仿宋_GB2312"/>
          <w:color w:val="333333"/>
          <w:sz w:val="32"/>
          <w:szCs w:val="32"/>
        </w:rPr>
        <w:t>书面材料报送时间为202</w:t>
      </w:r>
      <w:r>
        <w:rPr>
          <w:rFonts w:hint="eastAsia" w:ascii="仿宋_GB2312" w:hAnsi="ˎ̥" w:eastAsia="仿宋_GB2312"/>
          <w:color w:val="333333"/>
          <w:sz w:val="32"/>
          <w:szCs w:val="32"/>
          <w:lang w:val="en-US" w:eastAsia="zh-CN"/>
        </w:rPr>
        <w:t>4</w:t>
      </w:r>
      <w:r>
        <w:rPr>
          <w:rFonts w:hint="eastAsia" w:ascii="仿宋_GB2312" w:hAnsi="ˎ̥" w:eastAsia="仿宋_GB2312"/>
          <w:color w:val="333333"/>
          <w:sz w:val="32"/>
          <w:szCs w:val="32"/>
        </w:rPr>
        <w:t>年10月</w:t>
      </w:r>
      <w:r>
        <w:rPr>
          <w:rFonts w:hint="eastAsia" w:ascii="仿宋_GB2312" w:hAnsi="ˎ̥" w:eastAsia="仿宋_GB2312"/>
          <w:color w:val="333333"/>
          <w:sz w:val="32"/>
          <w:szCs w:val="32"/>
          <w:lang w:val="en-US" w:eastAsia="zh-CN"/>
        </w:rPr>
        <w:t>9</w:t>
      </w:r>
      <w:r>
        <w:rPr>
          <w:rFonts w:hint="eastAsia" w:ascii="仿宋_GB2312" w:hAnsi="ˎ̥" w:eastAsia="仿宋_GB2312"/>
          <w:color w:val="333333"/>
          <w:sz w:val="32"/>
          <w:szCs w:val="32"/>
        </w:rPr>
        <w:t>日至202</w:t>
      </w:r>
      <w:r>
        <w:rPr>
          <w:rFonts w:hint="eastAsia" w:ascii="仿宋_GB2312" w:hAnsi="ˎ̥" w:eastAsia="仿宋_GB2312"/>
          <w:color w:val="333333"/>
          <w:sz w:val="32"/>
          <w:szCs w:val="32"/>
          <w:lang w:val="en-US" w:eastAsia="zh-CN"/>
        </w:rPr>
        <w:t>4</w:t>
      </w:r>
      <w:r>
        <w:rPr>
          <w:rFonts w:hint="eastAsia" w:ascii="仿宋_GB2312" w:hAnsi="ˎ̥" w:eastAsia="仿宋_GB2312"/>
          <w:color w:val="333333"/>
          <w:sz w:val="32"/>
          <w:szCs w:val="32"/>
        </w:rPr>
        <w:t>年10月</w:t>
      </w:r>
      <w:r>
        <w:rPr>
          <w:rFonts w:hint="eastAsia" w:ascii="仿宋_GB2312" w:hAnsi="ˎ̥" w:eastAsia="仿宋_GB2312"/>
          <w:color w:val="333333"/>
          <w:sz w:val="32"/>
          <w:szCs w:val="32"/>
          <w:lang w:val="en-US" w:eastAsia="zh-CN"/>
        </w:rPr>
        <w:t>16</w:t>
      </w:r>
      <w:r>
        <w:rPr>
          <w:rFonts w:hint="eastAsia" w:ascii="仿宋_GB2312" w:hAnsi="ˎ̥" w:eastAsia="仿宋_GB2312"/>
          <w:color w:val="333333"/>
          <w:sz w:val="32"/>
          <w:szCs w:val="32"/>
        </w:rPr>
        <w:t>日，周一至周五（上午9：30-11：30，下午1：00-4：00，国定节假日除外）。</w:t>
      </w:r>
    </w:p>
    <w:p>
      <w:pPr>
        <w:spacing w:line="560" w:lineRule="exact"/>
        <w:ind w:firstLine="640" w:firstLineChars="200"/>
        <w:rPr>
          <w:rFonts w:hint="eastAsia" w:ascii="仿宋_GB2312" w:hAnsi="ˎ̥" w:eastAsia="仿宋_GB2312" w:cs="宋体"/>
          <w:color w:val="333333"/>
          <w:kern w:val="0"/>
          <w:sz w:val="32"/>
          <w:szCs w:val="32"/>
        </w:rPr>
      </w:pPr>
      <w:r>
        <w:rPr>
          <w:rFonts w:hint="eastAsia" w:ascii="楷体_GB2312" w:hAnsi="楷体" w:eastAsia="楷体_GB2312" w:cs="楷体"/>
          <w:sz w:val="32"/>
          <w:szCs w:val="32"/>
        </w:rPr>
        <w:t>（三）书面材料报送地点</w:t>
      </w:r>
    </w:p>
    <w:p>
      <w:pPr>
        <w:pStyle w:val="2"/>
        <w:spacing w:before="0" w:beforeAutospacing="0" w:after="0" w:afterAutospacing="0" w:line="560" w:lineRule="exact"/>
        <w:ind w:firstLine="640" w:firstLineChars="200"/>
        <w:rPr>
          <w:rFonts w:hint="eastAsia" w:ascii="仿宋_GB2312" w:hAnsi="ˎ̥" w:eastAsia="仿宋_GB2312"/>
          <w:b/>
          <w:color w:val="333333"/>
          <w:sz w:val="32"/>
          <w:szCs w:val="32"/>
        </w:rPr>
      </w:pPr>
      <w:r>
        <w:rPr>
          <w:rFonts w:hint="eastAsia" w:ascii="仿宋_GB2312" w:hAnsi="ˎ̥" w:eastAsia="仿宋_GB2312"/>
          <w:color w:val="333333"/>
          <w:sz w:val="32"/>
          <w:szCs w:val="32"/>
        </w:rPr>
        <w:t>1.按照系统内所选受理点递交申报材料（具体地址见附件2）。</w:t>
      </w:r>
    </w:p>
    <w:p>
      <w:pPr>
        <w:pStyle w:val="2"/>
        <w:spacing w:before="0" w:beforeAutospacing="0" w:after="0" w:afterAutospacing="0" w:line="560" w:lineRule="exact"/>
        <w:ind w:firstLine="640" w:firstLineChars="200"/>
        <w:rPr>
          <w:rFonts w:hint="eastAsia" w:ascii="仿宋_GB2312" w:hAnsi="ˎ̥" w:eastAsia="仿宋_GB2312"/>
          <w:color w:val="333333"/>
          <w:sz w:val="32"/>
          <w:szCs w:val="32"/>
        </w:rPr>
      </w:pPr>
      <w:r>
        <w:rPr>
          <w:rFonts w:hint="eastAsia" w:ascii="仿宋_GB2312" w:hAnsi="ˎ̥" w:eastAsia="仿宋_GB2312"/>
          <w:color w:val="333333"/>
          <w:sz w:val="32"/>
          <w:szCs w:val="32"/>
        </w:rPr>
        <w:t>2.为方便专业技术人员书面材料提交，申报人还可将书面材料（含原件）提交市、区人才服务中心职称材料受理服务窗口，由受理服务窗口审核后代为报送（具体地址见附件2）。</w:t>
      </w:r>
    </w:p>
    <w:p>
      <w:pPr>
        <w:spacing w:line="560" w:lineRule="exact"/>
        <w:ind w:firstLine="640" w:firstLineChars="200"/>
        <w:rPr>
          <w:rFonts w:hint="eastAsia" w:ascii="楷体_GB2312" w:hAnsi="楷体" w:eastAsia="楷体_GB2312" w:cs="楷体"/>
          <w:sz w:val="32"/>
          <w:szCs w:val="32"/>
        </w:rPr>
      </w:pPr>
      <w:r>
        <w:rPr>
          <w:rFonts w:hint="eastAsia" w:ascii="楷体_GB2312" w:hAnsi="楷体" w:eastAsia="楷体_GB2312" w:cs="楷体"/>
          <w:sz w:val="32"/>
          <w:szCs w:val="32"/>
        </w:rPr>
        <w:t>（四）联系方式</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联系人：邓老师</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联系电话：021-53086462</w:t>
      </w:r>
    </w:p>
    <w:p>
      <w:pPr>
        <w:pStyle w:val="2"/>
        <w:spacing w:before="0" w:beforeAutospacing="0" w:after="0" w:afterAutospacing="0" w:line="560" w:lineRule="exact"/>
        <w:ind w:firstLine="640" w:firstLineChars="200"/>
        <w:rPr>
          <w:rFonts w:hint="eastAsia" w:ascii="仿宋_GB2312" w:hAnsi="ˎ̥" w:eastAsia="仿宋_GB2312"/>
          <w:color w:val="000000"/>
          <w:sz w:val="32"/>
          <w:szCs w:val="32"/>
        </w:rPr>
      </w:pPr>
      <w:r>
        <w:rPr>
          <w:rFonts w:hint="eastAsia" w:ascii="仿宋_GB2312" w:hAnsi="ˎ̥" w:eastAsia="仿宋_GB2312"/>
          <w:color w:val="000000"/>
          <w:sz w:val="32"/>
          <w:szCs w:val="32"/>
        </w:rPr>
        <w:t>各受理点的联系人、联系方式见附件2。</w:t>
      </w:r>
    </w:p>
    <w:p>
      <w:pPr>
        <w:adjustRightInd w:val="0"/>
        <w:snapToGrid w:val="0"/>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八、评审费用</w:t>
      </w:r>
    </w:p>
    <w:p>
      <w:pPr>
        <w:pStyle w:val="2"/>
        <w:spacing w:before="0" w:beforeAutospacing="0" w:after="0" w:afterAutospacing="0" w:line="560" w:lineRule="exact"/>
        <w:ind w:firstLine="640" w:firstLineChars="200"/>
        <w:rPr>
          <w:rFonts w:hint="eastAsia" w:ascii="仿宋_GB2312" w:hAnsi="ˎ̥" w:eastAsia="仿宋_GB2312"/>
          <w:color w:val="333333"/>
          <w:sz w:val="32"/>
          <w:szCs w:val="32"/>
        </w:rPr>
      </w:pPr>
      <w:r>
        <w:rPr>
          <w:rFonts w:hint="eastAsia" w:ascii="仿宋_GB2312" w:hAnsi="ˎ̥" w:eastAsia="仿宋_GB2312"/>
          <w:color w:val="333333"/>
          <w:sz w:val="32"/>
          <w:szCs w:val="32"/>
        </w:rPr>
        <w:t>每人600元（网上缴费），付费确认后不再办理退款。</w:t>
      </w:r>
    </w:p>
    <w:p>
      <w:pPr>
        <w:adjustRightInd w:val="0"/>
        <w:snapToGrid w:val="0"/>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九、评审材料归档</w:t>
      </w:r>
    </w:p>
    <w:p>
      <w:pPr>
        <w:pStyle w:val="2"/>
        <w:spacing w:before="0" w:beforeAutospacing="0" w:after="0" w:afterAutospacing="0" w:line="560" w:lineRule="exact"/>
        <w:ind w:firstLine="640" w:firstLineChars="200"/>
        <w:jc w:val="both"/>
        <w:rPr>
          <w:rFonts w:hint="eastAsia" w:ascii="仿宋_GB2312" w:hAnsi="ˎ̥" w:eastAsia="仿宋_GB2312"/>
          <w:sz w:val="32"/>
          <w:szCs w:val="32"/>
        </w:rPr>
      </w:pPr>
      <w:r>
        <w:rPr>
          <w:rFonts w:hint="eastAsia" w:ascii="仿宋_GB2312" w:hAnsi="ˎ̥" w:eastAsia="仿宋_GB2312"/>
          <w:sz w:val="32"/>
          <w:szCs w:val="32"/>
        </w:rPr>
        <w:t>评委会将以发送短信方式通知评审通过人员在规定时间内领取相关材料。相关材料包括申报人的原始纸质材料和工程师任职资格批复，申报人原始纸质材料退还后由个人负责自行保管。评审未通过人员，申报材料不予退还。</w:t>
      </w:r>
    </w:p>
    <w:p>
      <w:pPr>
        <w:pStyle w:val="2"/>
        <w:spacing w:before="0" w:beforeAutospacing="0" w:after="0" w:afterAutospacing="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pStyle w:val="2"/>
        <w:spacing w:before="0" w:beforeAutospacing="0" w:after="0" w:afterAutospacing="0" w:line="560" w:lineRule="exact"/>
        <w:ind w:firstLine="640" w:firstLineChars="200"/>
        <w:rPr>
          <w:rFonts w:hint="eastAsia" w:ascii="仿宋_GB2312" w:hAnsi="仿宋_GB2312" w:eastAsia="仿宋_GB2312" w:cs="仿宋_GB2312"/>
          <w:sz w:val="32"/>
          <w:szCs w:val="32"/>
        </w:rPr>
      </w:pPr>
    </w:p>
    <w:p>
      <w:pPr>
        <w:pStyle w:val="2"/>
        <w:spacing w:before="0" w:beforeAutospacing="0" w:after="0" w:afterAutospacing="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年度送审材料目录</w:t>
      </w:r>
      <w:r>
        <w:rPr>
          <w:rFonts w:hint="eastAsia" w:ascii="仿宋_GB2312" w:hAnsi="仿宋_GB2312" w:eastAsia="仿宋_GB2312" w:cs="仿宋_GB2312"/>
          <w:sz w:val="32"/>
          <w:szCs w:val="32"/>
        </w:rPr>
        <w:t>》</w:t>
      </w:r>
    </w:p>
    <w:p>
      <w:pPr>
        <w:pStyle w:val="2"/>
        <w:spacing w:before="0" w:beforeAutospacing="0" w:after="0" w:afterAutospacing="0" w:line="560" w:lineRule="exact"/>
        <w:ind w:firstLine="640" w:firstLineChars="200"/>
        <w:rPr>
          <w:rFonts w:hint="eastAsia" w:ascii="仿宋_GB2312" w:hAnsi="ˎ̥" w:eastAsia="仿宋_GB2312"/>
          <w:sz w:val="32"/>
          <w:szCs w:val="32"/>
        </w:rPr>
      </w:pPr>
      <w:r>
        <w:rPr>
          <w:rFonts w:hint="eastAsia" w:ascii="仿宋_GB2312" w:hAnsi="仿宋_GB2312" w:eastAsia="仿宋_GB2312" w:cs="仿宋_GB2312"/>
          <w:sz w:val="32"/>
          <w:szCs w:val="32"/>
        </w:rPr>
        <w:t xml:space="preserve">      2.</w:t>
      </w:r>
      <w:r>
        <w:rPr>
          <w:rFonts w:hint="eastAsia" w:ascii="仿宋_GB2312" w:hAnsi="ˎ̥" w:eastAsia="仿宋_GB2312"/>
          <w:sz w:val="32"/>
          <w:szCs w:val="32"/>
        </w:rPr>
        <w:t>《书面材料报送点》</w:t>
      </w:r>
    </w:p>
    <w:p>
      <w:pPr>
        <w:pStyle w:val="2"/>
        <w:spacing w:before="0" w:beforeAutospacing="0" w:after="0" w:afterAutospacing="0" w:line="560" w:lineRule="exact"/>
        <w:rPr>
          <w:rFonts w:hint="eastAsia" w:ascii="仿宋_GB2312" w:hAnsi="仿宋_GB2312" w:eastAsia="仿宋_GB2312" w:cs="仿宋_GB2312"/>
          <w:sz w:val="32"/>
          <w:szCs w:val="32"/>
        </w:rPr>
      </w:pPr>
      <w:r>
        <w:rPr>
          <w:rFonts w:hint="eastAsia" w:ascii="仿宋_GB2312" w:hAnsi="ˎ̥" w:eastAsia="仿宋_GB2312"/>
          <w:sz w:val="32"/>
          <w:szCs w:val="32"/>
        </w:rPr>
        <w:t xml:space="preserve">          3.《申报职称评审诚信承诺书》</w:t>
      </w:r>
    </w:p>
    <w:p>
      <w:pPr>
        <w:pStyle w:val="2"/>
        <w:spacing w:before="0" w:beforeAutospacing="0" w:after="0" w:afterAutospacing="0" w:line="560" w:lineRule="exact"/>
        <w:rPr>
          <w:rFonts w:hint="eastAsia" w:ascii="仿宋_GB2312" w:hAnsi="ˎ̥" w:eastAsia="仿宋_GB2312"/>
          <w:color w:val="333333"/>
          <w:sz w:val="32"/>
          <w:szCs w:val="32"/>
        </w:rPr>
      </w:pPr>
    </w:p>
    <w:p>
      <w:pPr>
        <w:pStyle w:val="2"/>
        <w:spacing w:before="0" w:beforeAutospacing="0" w:after="0" w:afterAutospacing="0" w:line="560" w:lineRule="exact"/>
        <w:rPr>
          <w:rFonts w:hint="eastAsia" w:ascii="仿宋_GB2312" w:hAnsi="ˎ̥" w:eastAsia="仿宋_GB2312"/>
          <w:color w:val="333333"/>
          <w:sz w:val="32"/>
          <w:szCs w:val="32"/>
        </w:rPr>
      </w:pPr>
    </w:p>
    <w:p>
      <w:pPr>
        <w:pStyle w:val="2"/>
        <w:spacing w:before="0" w:beforeAutospacing="0" w:after="0" w:afterAutospacing="0" w:line="560" w:lineRule="exact"/>
        <w:jc w:val="right"/>
        <w:rPr>
          <w:rFonts w:hint="eastAsia" w:ascii="仿宋_GB2312" w:hAnsi="ˎ̥" w:eastAsia="仿宋_GB2312"/>
          <w:color w:val="333333"/>
          <w:sz w:val="32"/>
          <w:szCs w:val="32"/>
        </w:rPr>
      </w:pPr>
      <w:r>
        <w:rPr>
          <w:rFonts w:hint="eastAsia" w:ascii="仿宋_GB2312" w:hAnsi="ˎ̥" w:eastAsia="仿宋_GB2312"/>
          <w:color w:val="333333"/>
          <w:sz w:val="32"/>
          <w:szCs w:val="32"/>
        </w:rPr>
        <w:t>上海市工程系列高新技术成果转化类</w:t>
      </w:r>
    </w:p>
    <w:p>
      <w:pPr>
        <w:pStyle w:val="2"/>
        <w:spacing w:before="0" w:beforeAutospacing="0" w:after="0" w:afterAutospacing="0" w:line="560" w:lineRule="exact"/>
        <w:jc w:val="right"/>
        <w:rPr>
          <w:rFonts w:hint="eastAsia" w:ascii="仿宋_GB2312" w:hAnsi="ˎ̥" w:eastAsia="仿宋_GB2312"/>
          <w:color w:val="333333"/>
          <w:sz w:val="32"/>
          <w:szCs w:val="32"/>
        </w:rPr>
      </w:pPr>
      <w:r>
        <w:rPr>
          <w:rFonts w:hint="eastAsia" w:ascii="仿宋_GB2312" w:hAnsi="ˎ̥" w:eastAsia="仿宋_GB2312"/>
          <w:color w:val="333333"/>
          <w:sz w:val="32"/>
          <w:szCs w:val="32"/>
        </w:rPr>
        <w:t>中级职称评审委员会</w:t>
      </w:r>
    </w:p>
    <w:p>
      <w:pPr>
        <w:pStyle w:val="2"/>
        <w:spacing w:before="0" w:beforeAutospacing="0" w:after="0" w:afterAutospacing="0" w:line="560" w:lineRule="exact"/>
        <w:jc w:val="right"/>
        <w:rPr>
          <w:rFonts w:hint="eastAsia" w:ascii="仿宋_GB2312" w:hAnsi="ˎ̥" w:eastAsia="仿宋_GB2312"/>
          <w:color w:val="333333"/>
          <w:sz w:val="32"/>
          <w:szCs w:val="32"/>
        </w:rPr>
      </w:pPr>
      <w:r>
        <w:rPr>
          <w:rFonts w:hint="eastAsia" w:ascii="仿宋_GB2312" w:hAnsi="ˎ̥" w:eastAsia="仿宋_GB2312"/>
          <w:color w:val="333333"/>
          <w:sz w:val="32"/>
          <w:szCs w:val="32"/>
        </w:rPr>
        <w:t>202</w:t>
      </w:r>
      <w:r>
        <w:rPr>
          <w:rFonts w:hint="eastAsia" w:ascii="仿宋_GB2312" w:hAnsi="ˎ̥" w:eastAsia="仿宋_GB2312"/>
          <w:color w:val="333333"/>
          <w:sz w:val="32"/>
          <w:szCs w:val="32"/>
          <w:lang w:val="en-US" w:eastAsia="zh-CN"/>
        </w:rPr>
        <w:t>4</w:t>
      </w:r>
      <w:r>
        <w:rPr>
          <w:rFonts w:hint="eastAsia" w:ascii="仿宋_GB2312" w:hAnsi="ˎ̥" w:eastAsia="仿宋_GB2312"/>
          <w:color w:val="333333"/>
          <w:sz w:val="32"/>
          <w:szCs w:val="32"/>
        </w:rPr>
        <w:t>年</w:t>
      </w:r>
      <w:r>
        <w:rPr>
          <w:rFonts w:hint="eastAsia" w:ascii="仿宋_GB2312" w:hAnsi="ˎ̥" w:eastAsia="仿宋_GB2312"/>
          <w:color w:val="333333"/>
          <w:sz w:val="32"/>
          <w:szCs w:val="32"/>
          <w:lang w:val="en-US" w:eastAsia="zh-CN"/>
        </w:rPr>
        <w:t>4</w:t>
      </w:r>
      <w:r>
        <w:rPr>
          <w:rFonts w:hint="eastAsia" w:ascii="仿宋_GB2312" w:hAnsi="ˎ̥" w:eastAsia="仿宋_GB2312"/>
          <w:color w:val="333333"/>
          <w:sz w:val="32"/>
          <w:szCs w:val="32"/>
        </w:rPr>
        <w:t>月</w:t>
      </w:r>
      <w:r>
        <w:rPr>
          <w:rFonts w:hint="eastAsia" w:ascii="仿宋_GB2312" w:hAnsi="ˎ̥" w:eastAsia="仿宋_GB2312"/>
          <w:color w:val="333333"/>
          <w:sz w:val="32"/>
          <w:szCs w:val="32"/>
          <w:lang w:val="en-US" w:eastAsia="zh-CN"/>
        </w:rPr>
        <w:t>9</w:t>
      </w:r>
      <w:r>
        <w:rPr>
          <w:rFonts w:hint="eastAsia" w:ascii="仿宋_GB2312" w:hAnsi="ˎ̥" w:eastAsia="仿宋_GB2312"/>
          <w:color w:val="333333"/>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86"/>
    <w:family w:val="auto"/>
    <w:pitch w:val="default"/>
    <w:sig w:usb0="00000000" w:usb1="00000000" w:usb2="00000012" w:usb3="00000000" w:csb0="00040001" w:csb1="00000000"/>
  </w:font>
  <w:font w:name="ˎ̥">
    <w:altName w:val="苹方-简"/>
    <w:panose1 w:val="00000000000000000000"/>
    <w:charset w:val="00"/>
    <w:family w:val="roman"/>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楷体_GB2312">
    <w:altName w:val="汉仪楷体简"/>
    <w:panose1 w:val="02010609030101010101"/>
    <w:charset w:val="86"/>
    <w:family w:val="modern"/>
    <w:pitch w:val="default"/>
    <w:sig w:usb0="00000000" w:usb1="0000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方正仿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7FFBAF2"/>
    <w:rsid w:val="C7FFB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5">
    <w:name w:val="列出段落1"/>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2024-04-08T14:18:00Z</dcterms:created>
  <dc:creator>008</dc:creator>
  <cp:lastModifiedBy>008</cp:lastModifiedBy>
  <dcterms:modified xsi:type="dcterms:W3CDTF">2024-04-08T14:19:52Z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473CCBAE1F910DEE358C1366E929B0AA_41</vt:lpwstr>
  </property>
</Properties>
</file>