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CESI黑体-GB2312" w:hAnsi="CESI黑体-GB2312" w:eastAsia="CESI黑体-GB2312" w:cs="CESI黑体-GB2312"/>
          <w:sz w:val="36"/>
          <w:szCs w:val="36"/>
        </w:rPr>
      </w:pPr>
      <w:bookmarkStart w:id="0" w:name="_Hlk511307448"/>
      <w:r>
        <w:rPr>
          <w:rFonts w:hint="eastAsia" w:ascii="CESI黑体-GB2312" w:hAnsi="CESI黑体-GB2312" w:eastAsia="CESI黑体-GB2312" w:cs="CESI黑体-GB2312"/>
          <w:sz w:val="36"/>
          <w:szCs w:val="36"/>
        </w:rPr>
        <w:t>关于开展202</w:t>
      </w:r>
      <w:r>
        <w:rPr>
          <w:rFonts w:hint="eastAsia" w:ascii="CESI黑体-GB2312" w:hAnsi="CESI黑体-GB2312" w:eastAsia="CESI黑体-GB2312" w:cs="CESI黑体-GB2312"/>
          <w:sz w:val="36"/>
          <w:szCs w:val="36"/>
          <w:lang w:val="en-US" w:eastAsia="zh-CN"/>
        </w:rPr>
        <w:t>4</w:t>
      </w:r>
      <w:r>
        <w:rPr>
          <w:rFonts w:hint="eastAsia" w:ascii="CESI黑体-GB2312" w:hAnsi="CESI黑体-GB2312" w:eastAsia="CESI黑体-GB2312" w:cs="CESI黑体-GB2312"/>
          <w:sz w:val="36"/>
          <w:szCs w:val="36"/>
        </w:rPr>
        <w:t>年度上海市工程系列</w:t>
      </w:r>
    </w:p>
    <w:p>
      <w:pPr>
        <w:spacing w:line="560" w:lineRule="exact"/>
        <w:jc w:val="center"/>
        <w:rPr>
          <w:rFonts w:hint="eastAsia" w:ascii="CESI黑体-GB2312" w:hAnsi="CESI黑体-GB2312" w:eastAsia="CESI黑体-GB2312" w:cs="CESI黑体-GB2312"/>
          <w:sz w:val="36"/>
          <w:szCs w:val="36"/>
        </w:rPr>
      </w:pPr>
      <w:r>
        <w:rPr>
          <w:rFonts w:hint="eastAsia" w:ascii="CESI黑体-GB2312" w:hAnsi="CESI黑体-GB2312" w:eastAsia="CESI黑体-GB2312" w:cs="CESI黑体-GB2312"/>
          <w:sz w:val="36"/>
          <w:szCs w:val="36"/>
        </w:rPr>
        <w:t>科技管理专业高级</w:t>
      </w:r>
      <w:r>
        <w:rPr>
          <w:rFonts w:hint="eastAsia" w:ascii="CESI黑体-GB2312" w:hAnsi="CESI黑体-GB2312" w:eastAsia="CESI黑体-GB2312" w:cs="CESI黑体-GB2312"/>
          <w:sz w:val="36"/>
          <w:szCs w:val="36"/>
          <w:lang w:eastAsia="zh-CN"/>
        </w:rPr>
        <w:t>（</w:t>
      </w:r>
      <w:r>
        <w:rPr>
          <w:rFonts w:hint="eastAsia" w:ascii="CESI黑体-GB2312" w:hAnsi="CESI黑体-GB2312" w:eastAsia="CESI黑体-GB2312" w:cs="CESI黑体-GB2312"/>
          <w:sz w:val="36"/>
          <w:szCs w:val="36"/>
          <w:lang w:val="en-US" w:eastAsia="zh-CN"/>
        </w:rPr>
        <w:t>含正高级</w:t>
      </w:r>
      <w:r>
        <w:rPr>
          <w:rFonts w:hint="eastAsia" w:ascii="CESI黑体-GB2312" w:hAnsi="CESI黑体-GB2312" w:eastAsia="CESI黑体-GB2312" w:cs="CESI黑体-GB2312"/>
          <w:sz w:val="36"/>
          <w:szCs w:val="36"/>
          <w:lang w:eastAsia="zh-CN"/>
        </w:rPr>
        <w:t>）</w:t>
      </w:r>
      <w:r>
        <w:rPr>
          <w:rFonts w:hint="eastAsia" w:ascii="CESI黑体-GB2312" w:hAnsi="CESI黑体-GB2312" w:eastAsia="CESI黑体-GB2312" w:cs="CESI黑体-GB2312"/>
          <w:sz w:val="36"/>
          <w:szCs w:val="36"/>
        </w:rPr>
        <w:t>职称评审工作的通知</w:t>
      </w:r>
    </w:p>
    <w:p>
      <w:pPr>
        <w:spacing w:line="560" w:lineRule="exact"/>
        <w:jc w:val="center"/>
        <w:rPr>
          <w:rFonts w:hint="eastAsia" w:ascii="CESI黑体-GB2312" w:hAnsi="CESI黑体-GB2312" w:eastAsia="CESI黑体-GB2312" w:cs="CESI黑体-GB2312"/>
          <w:sz w:val="36"/>
          <w:szCs w:val="36"/>
        </w:rPr>
      </w:pPr>
    </w:p>
    <w:bookmarkEnd w:id="0"/>
    <w:p>
      <w:pPr>
        <w:spacing w:line="560" w:lineRule="exact"/>
        <w:rPr>
          <w:rFonts w:ascii="仿宋" w:hAnsi="仿宋" w:eastAsia="仿宋" w:cs="仿宋"/>
          <w:sz w:val="32"/>
          <w:szCs w:val="32"/>
        </w:rPr>
      </w:pPr>
      <w:r>
        <w:rPr>
          <w:rFonts w:hint="eastAsia" w:ascii="仿宋" w:hAnsi="仿宋" w:eastAsia="仿宋" w:cs="仿宋"/>
          <w:sz w:val="32"/>
          <w:szCs w:val="32"/>
        </w:rPr>
        <w:t>各有关单位：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进一步做好本市工程系列科技管理专业高级职称评审工作，根据《关于深化工程技术人才职称制度改革的指导意见》（人社部发〔2019〕16号）及《上海市职称评审管理办法》（沪人社规〔2021〕30号）等文件精神，经市人力资源社会保障局同意，现就202</w:t>
      </w:r>
      <w:r>
        <w:rPr>
          <w:rFonts w:hint="eastAsia" w:ascii="仿宋" w:hAnsi="仿宋" w:eastAsia="仿宋" w:cs="仿宋"/>
          <w:sz w:val="32"/>
          <w:szCs w:val="32"/>
          <w:lang w:val="en-US" w:eastAsia="zh-CN"/>
        </w:rPr>
        <w:t>4</w:t>
      </w:r>
      <w:r>
        <w:rPr>
          <w:rFonts w:hint="eastAsia" w:ascii="仿宋" w:hAnsi="仿宋" w:eastAsia="仿宋" w:cs="仿宋"/>
          <w:sz w:val="32"/>
          <w:szCs w:val="32"/>
        </w:rPr>
        <w:t>年度上海市工程系列科技管理专业高级职称评审工作有关事宜通知如下：</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一、评审机构</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上海市工程系列科技管理专业高级职称评审委员会（以下简称“高评委”），负责本市科技管理专业高级工程师评审工作。评审专业包括：</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（一）科技战略、规划、计划等策划、制订和执行。</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（二）战略性科技人才资源策划、使用和管理。</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（三）科技信息研究、科技发展预测和技术预见。</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（四）科技项目管理、评估、科技投融资管理。</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（五）技术市场管理。</w:t>
      </w:r>
    </w:p>
    <w:p>
      <w:pPr>
        <w:tabs>
          <w:tab w:val="left" w:pos="4820"/>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（六）科学技术普及和科学技术管理。</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二、申报范围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（一）在本市企事业单位和社会组织相应专业技术岗位上工作的在职专业技术人员，至申报截止当日符合以下条件之一,并符合本通知规定条件的人员：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1.具有本市户籍。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2.持有有效期内的《上海市居住证》。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3.近2年内在本市累计缴纳社会保险满12个月。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（二）下列情况者不在申报范围内：</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1.已办理退休手续或当年度达到法定退休年龄的（按国家规定办理延长退休手续的除外</w:t>
      </w:r>
      <w:r>
        <w:rPr>
          <w:rFonts w:hint="eastAsia" w:ascii="仿宋_GB2312" w:hAnsi="仿宋" w:eastAsia="仿宋_GB2312" w:cs="仿宋"/>
          <w:sz w:val="32"/>
          <w:szCs w:val="32"/>
        </w:rPr>
        <w:t>，申报时需提供延长退休审批表和近一年社保缴费记录</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2.上一年度参加本市高级职称评审未获通过者（当年度有重大业绩的除外）。</w:t>
      </w:r>
      <w:bookmarkStart w:id="1" w:name="_Hlk106286946"/>
      <w:bookmarkStart w:id="2" w:name="_Hlk106287003"/>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 三、申报条件</w:t>
      </w:r>
    </w:p>
    <w:p>
      <w:pPr>
        <w:spacing w:line="560" w:lineRule="exact"/>
        <w:ind w:firstLine="640" w:firstLineChars="200"/>
        <w:rPr>
          <w:rFonts w:ascii="仿宋" w:hAnsi="仿宋" w:eastAsia="仿宋" w:cs="仿宋"/>
          <w:sz w:val="32"/>
          <w:szCs w:val="32"/>
        </w:rPr>
      </w:pPr>
      <w:r>
        <w:rPr>
          <w:rFonts w:hint="eastAsia" w:ascii="楷体" w:hAnsi="楷体" w:eastAsia="楷体" w:cs="楷体"/>
          <w:sz w:val="32"/>
          <w:szCs w:val="32"/>
        </w:rPr>
        <w:t>（一）基本条件</w:t>
      </w:r>
      <w:r>
        <w:rPr>
          <w:rFonts w:hint="eastAsia" w:ascii="楷体" w:hAnsi="楷体" w:eastAsia="楷体" w:cs="楷体"/>
          <w:sz w:val="32"/>
          <w:szCs w:val="32"/>
        </w:rPr>
        <w:cr/>
      </w:r>
      <w:r>
        <w:rPr>
          <w:rFonts w:hint="eastAsia" w:ascii="仿宋" w:hAnsi="仿宋" w:eastAsia="仿宋" w:cs="仿宋"/>
          <w:sz w:val="32"/>
          <w:szCs w:val="32"/>
        </w:rPr>
        <w:t>　　遵守宪法和国家法律、法规，恪守职业道德，具有良好的职业操守和敬业精神，热爱本职工作。</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（二）学历、资历要求</w:t>
      </w:r>
    </w:p>
    <w:p>
      <w:pPr>
        <w:spacing w:line="560" w:lineRule="exact"/>
        <w:ind w:firstLine="640" w:firstLineChars="200"/>
        <w:rPr>
          <w:rFonts w:hint="default"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1.基本要求</w:t>
      </w:r>
    </w:p>
    <w:p>
      <w:pPr>
        <w:spacing w:line="560" w:lineRule="exact"/>
        <w:ind w:firstLine="643" w:firstLineChars="200"/>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高级工程师：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具有理工类相关专业博士研究生学历或博士学位，聘任工程师职称满</w:t>
      </w:r>
      <w:r>
        <w:rPr>
          <w:rFonts w:ascii="仿宋" w:hAnsi="仿宋" w:eastAsia="仿宋" w:cs="仿宋"/>
          <w:sz w:val="32"/>
          <w:szCs w:val="32"/>
        </w:rPr>
        <w:t>2</w:t>
      </w:r>
      <w:r>
        <w:rPr>
          <w:rFonts w:hint="eastAsia" w:ascii="仿宋" w:hAnsi="仿宋" w:eastAsia="仿宋" w:cs="仿宋"/>
          <w:sz w:val="32"/>
          <w:szCs w:val="32"/>
        </w:rPr>
        <w:t>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具有理工类相关专业硕士研究生学历或硕士学位，取得并聘任工程师职称满</w:t>
      </w:r>
      <w:r>
        <w:rPr>
          <w:rFonts w:ascii="仿宋" w:hAnsi="仿宋" w:eastAsia="仿宋" w:cs="仿宋"/>
          <w:sz w:val="32"/>
          <w:szCs w:val="32"/>
        </w:rPr>
        <w:t>5</w:t>
      </w:r>
      <w:r>
        <w:rPr>
          <w:rFonts w:hint="eastAsia" w:ascii="仿宋" w:hAnsi="仿宋" w:eastAsia="仿宋" w:cs="仿宋"/>
          <w:sz w:val="32"/>
          <w:szCs w:val="32"/>
        </w:rPr>
        <w:t>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具有理工类相关专业大学本科学历或学士学位，取得并聘任工程师职称满</w:t>
      </w:r>
      <w:r>
        <w:rPr>
          <w:rFonts w:ascii="仿宋" w:hAnsi="仿宋" w:eastAsia="仿宋" w:cs="仿宋"/>
          <w:sz w:val="32"/>
          <w:szCs w:val="32"/>
        </w:rPr>
        <w:t>5</w:t>
      </w:r>
      <w:r>
        <w:rPr>
          <w:rFonts w:hint="eastAsia" w:ascii="仿宋" w:hAnsi="仿宋" w:eastAsia="仿宋" w:cs="仿宋"/>
          <w:sz w:val="32"/>
          <w:szCs w:val="32"/>
        </w:rPr>
        <w:t>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对于先评聘工程师职称，后取得相关专业在职本科及以上学历的人员，取得在职学历后从事工程技术工作满一年方可按在职学历计算资历年限。</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正高级工程师：</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具有理工类相关专业大学本科及以上学历，取得高级工程师职称并受聘高级工程师职务满5年。</w:t>
      </w:r>
    </w:p>
    <w:p>
      <w:pPr>
        <w:spacing w:line="560" w:lineRule="exact"/>
        <w:ind w:firstLine="640" w:firstLineChars="200"/>
        <w:rPr>
          <w:rFonts w:hint="eastAsia" w:ascii="仿宋" w:hAnsi="仿宋" w:eastAsia="仿宋" w:cs="仿宋"/>
          <w:sz w:val="32"/>
          <w:szCs w:val="32"/>
          <w:lang w:bidi="ar"/>
        </w:rPr>
      </w:pPr>
      <w:r>
        <w:rPr>
          <w:rFonts w:hint="eastAsia" w:ascii="仿宋" w:hAnsi="仿宋" w:eastAsia="仿宋" w:cs="仿宋"/>
          <w:sz w:val="32"/>
          <w:szCs w:val="32"/>
          <w:lang w:val="en-US" w:eastAsia="zh-CN"/>
        </w:rPr>
        <w:t>2</w:t>
      </w:r>
      <w:r>
        <w:rPr>
          <w:rFonts w:ascii="仿宋" w:hAnsi="仿宋" w:eastAsia="仿宋" w:cs="仿宋"/>
          <w:sz w:val="32"/>
          <w:szCs w:val="32"/>
        </w:rPr>
        <w:t>.</w:t>
      </w:r>
      <w:r>
        <w:rPr>
          <w:rFonts w:hint="eastAsia" w:ascii="仿宋" w:hAnsi="仿宋" w:eastAsia="仿宋" w:cs="仿宋"/>
          <w:sz w:val="32"/>
          <w:szCs w:val="32"/>
        </w:rPr>
        <w:t>任职资历自按规定受聘工程师</w:t>
      </w:r>
      <w:r>
        <w:rPr>
          <w:rFonts w:hint="eastAsia" w:ascii="仿宋" w:hAnsi="仿宋" w:eastAsia="仿宋" w:cs="仿宋"/>
          <w:sz w:val="32"/>
          <w:szCs w:val="32"/>
          <w:lang w:val="en-US" w:eastAsia="zh-CN"/>
        </w:rPr>
        <w:t>或高级工程师</w:t>
      </w:r>
      <w:r>
        <w:rPr>
          <w:rFonts w:hint="eastAsia" w:ascii="仿宋" w:hAnsi="仿宋" w:eastAsia="仿宋" w:cs="仿宋"/>
          <w:sz w:val="32"/>
          <w:szCs w:val="32"/>
        </w:rPr>
        <w:t>职称起算，任职资历计算到</w:t>
      </w:r>
      <w:r>
        <w:rPr>
          <w:rFonts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年6月</w:t>
      </w:r>
      <w:r>
        <w:rPr>
          <w:rFonts w:ascii="仿宋" w:hAnsi="仿宋" w:eastAsia="仿宋" w:cs="仿宋"/>
          <w:sz w:val="32"/>
          <w:szCs w:val="32"/>
        </w:rPr>
        <w:t>3</w:t>
      </w:r>
      <w:r>
        <w:rPr>
          <w:rFonts w:hint="eastAsia" w:ascii="仿宋" w:hAnsi="仿宋" w:eastAsia="仿宋" w:cs="仿宋"/>
          <w:sz w:val="32"/>
          <w:szCs w:val="32"/>
        </w:rPr>
        <w:t>0日。</w:t>
      </w:r>
      <w:r>
        <w:rPr>
          <w:rFonts w:hint="eastAsia" w:ascii="仿宋" w:hAnsi="仿宋" w:eastAsia="仿宋" w:cs="仿宋"/>
          <w:sz w:val="32"/>
          <w:szCs w:val="32"/>
          <w:lang w:bidi="ar"/>
        </w:rPr>
        <w:t>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ascii="仿宋" w:hAnsi="仿宋" w:eastAsia="仿宋" w:cs="仿宋"/>
          <w:sz w:val="32"/>
          <w:szCs w:val="32"/>
        </w:rPr>
        <w:t>.</w:t>
      </w:r>
      <w:r>
        <w:rPr>
          <w:rFonts w:hint="eastAsia" w:ascii="仿宋" w:hAnsi="仿宋" w:eastAsia="仿宋" w:cs="仿宋"/>
          <w:sz w:val="32"/>
          <w:szCs w:val="32"/>
        </w:rPr>
        <w:t>对从高技能岗位转到专业技术岗位人员，按沪人社专〔</w:t>
      </w:r>
      <w:r>
        <w:rPr>
          <w:rFonts w:ascii="仿宋" w:hAnsi="仿宋" w:eastAsia="仿宋" w:cs="仿宋"/>
          <w:sz w:val="32"/>
          <w:szCs w:val="32"/>
        </w:rPr>
        <w:t>2021</w:t>
      </w:r>
      <w:r>
        <w:rPr>
          <w:rFonts w:hint="eastAsia" w:ascii="仿宋" w:hAnsi="仿宋" w:eastAsia="仿宋" w:cs="仿宋"/>
          <w:sz w:val="32"/>
          <w:szCs w:val="32"/>
        </w:rPr>
        <w:t>〕</w:t>
      </w:r>
      <w:r>
        <w:rPr>
          <w:rFonts w:ascii="仿宋" w:hAnsi="仿宋" w:eastAsia="仿宋" w:cs="仿宋"/>
          <w:sz w:val="32"/>
          <w:szCs w:val="32"/>
        </w:rPr>
        <w:t>312</w:t>
      </w:r>
      <w:r>
        <w:rPr>
          <w:rFonts w:hint="eastAsia" w:ascii="仿宋" w:hAnsi="仿宋" w:eastAsia="仿宋" w:cs="仿宋"/>
          <w:sz w:val="32"/>
          <w:szCs w:val="32"/>
        </w:rPr>
        <w:t>号文件规定执行。</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4</w:t>
      </w:r>
      <w:r>
        <w:rPr>
          <w:rFonts w:ascii="仿宋" w:hAnsi="仿宋" w:eastAsia="仿宋" w:cs="仿宋"/>
          <w:sz w:val="32"/>
          <w:szCs w:val="32"/>
        </w:rPr>
        <w:t>.</w:t>
      </w:r>
      <w:r>
        <w:rPr>
          <w:rFonts w:hint="eastAsia" w:ascii="仿宋" w:hAnsi="仿宋" w:eastAsia="仿宋" w:cs="仿宋"/>
          <w:sz w:val="32"/>
          <w:szCs w:val="32"/>
        </w:rPr>
        <w:t xml:space="preserve">非就业状态、在行政管理或工勤等岗位工作的经历不能作为专业技术工作经历。在计算时，因专业技术岗位变动、待岗待聘、长病假、参加全日制教育等不在本专业技术岗位工作的时间需相应扣除。    </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（三）专业能力要求</w:t>
      </w:r>
    </w:p>
    <w:p>
      <w:pPr>
        <w:spacing w:line="560" w:lineRule="exact"/>
        <w:ind w:firstLine="640" w:firstLineChars="200"/>
        <w:rPr>
          <w:rFonts w:hint="default" w:ascii="楷体" w:hAnsi="楷体" w:eastAsia="楷体" w:cs="楷体"/>
          <w:sz w:val="32"/>
          <w:szCs w:val="32"/>
          <w:lang w:val="en-US" w:eastAsia="zh-CN"/>
        </w:rPr>
      </w:pPr>
      <w:r>
        <w:rPr>
          <w:rFonts w:hint="eastAsia" w:ascii="楷体" w:hAnsi="楷体" w:eastAsia="楷体" w:cs="楷体"/>
          <w:sz w:val="32"/>
          <w:szCs w:val="32"/>
          <w:lang w:val="en-US" w:eastAsia="zh-CN"/>
        </w:rPr>
        <w:t>高级工程师：</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聘任工程师职称以来，具备以下能力之一：</w:t>
      </w:r>
    </w:p>
    <w:p>
      <w:pPr>
        <w:pStyle w:val="2"/>
        <w:numPr>
          <w:ilvl w:val="255"/>
          <w:numId w:val="0"/>
        </w:numPr>
        <w:spacing w:line="560" w:lineRule="exact"/>
        <w:ind w:firstLine="640" w:firstLineChars="200"/>
        <w:rPr>
          <w:rFonts w:ascii="仿宋" w:hAnsi="仿宋" w:eastAsia="仿宋" w:cs="仿宋_GB2312"/>
          <w:sz w:val="32"/>
          <w:szCs w:val="32"/>
          <w:lang w:eastAsia="zh-CN"/>
        </w:rPr>
      </w:pP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1</w:t>
      </w:r>
      <w:r>
        <w:rPr>
          <w:rFonts w:hint="eastAsia" w:ascii="仿宋" w:hAnsi="仿宋" w:eastAsia="仿宋" w:cs="仿宋_GB2312"/>
          <w:sz w:val="32"/>
          <w:szCs w:val="32"/>
          <w:lang w:eastAsia="zh-CN"/>
        </w:rPr>
        <w:t>）系统掌握科技管理的基础理论知识和专业技术知识，具有跟踪本专业发展前沿水平的能力，熟练运用本专业标准和规程，在科技管理工作领域取得重要成果。</w:t>
      </w:r>
    </w:p>
    <w:p>
      <w:pPr>
        <w:pStyle w:val="2"/>
        <w:numPr>
          <w:ilvl w:val="255"/>
          <w:numId w:val="0"/>
        </w:numPr>
        <w:spacing w:line="560" w:lineRule="exact"/>
        <w:ind w:firstLine="640" w:firstLineChars="200"/>
        <w:rPr>
          <w:rFonts w:ascii="仿宋" w:hAnsi="仿宋" w:eastAsia="仿宋" w:cs="仿宋_GB2312"/>
          <w:sz w:val="32"/>
          <w:szCs w:val="32"/>
          <w:lang w:eastAsia="zh-CN"/>
        </w:rPr>
      </w:pP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2</w:t>
      </w:r>
      <w:r>
        <w:rPr>
          <w:rFonts w:hint="eastAsia" w:ascii="仿宋" w:hAnsi="仿宋" w:eastAsia="仿宋" w:cs="仿宋_GB2312"/>
          <w:sz w:val="32"/>
          <w:szCs w:val="32"/>
          <w:lang w:eastAsia="zh-CN"/>
        </w:rPr>
        <w:t>）长期从事科技管理工作，业绩突出，能够独立主持和管理重大项目，能够解决负责技术问题，取得了较高的经济效益和社会效益。</w:t>
      </w:r>
    </w:p>
    <w:p>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3</w:t>
      </w:r>
      <w:r>
        <w:rPr>
          <w:rFonts w:hint="eastAsia" w:ascii="仿宋" w:hAnsi="仿宋" w:eastAsia="仿宋" w:cs="仿宋_GB2312"/>
          <w:sz w:val="32"/>
          <w:szCs w:val="32"/>
          <w:lang w:eastAsia="zh-CN"/>
        </w:rPr>
        <w:t>）</w:t>
      </w:r>
      <w:r>
        <w:rPr>
          <w:rFonts w:hint="eastAsia" w:ascii="仿宋" w:hAnsi="仿宋" w:eastAsia="仿宋" w:cs="仿宋_GB2312"/>
          <w:sz w:val="32"/>
          <w:szCs w:val="32"/>
        </w:rPr>
        <w:t>在指导、培养中青年骨干方面发挥重要作用，能够指导工程师或研究生的工作和学习。</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正高级工程师：</w:t>
      </w:r>
    </w:p>
    <w:p>
      <w:pPr>
        <w:spacing w:line="560" w:lineRule="exact"/>
        <w:ind w:firstLine="643" w:firstLineChars="200"/>
        <w:rPr>
          <w:rFonts w:ascii="仿宋" w:hAnsi="仿宋" w:eastAsia="仿宋" w:cs="仿宋"/>
          <w:b/>
          <w:sz w:val="32"/>
          <w:szCs w:val="32"/>
          <w:highlight w:val="yellow"/>
        </w:rPr>
      </w:pPr>
      <w:r>
        <w:rPr>
          <w:rFonts w:hint="eastAsia" w:ascii="仿宋" w:hAnsi="仿宋" w:eastAsia="仿宋" w:cs="仿宋"/>
          <w:b/>
          <w:sz w:val="32"/>
          <w:szCs w:val="32"/>
        </w:rPr>
        <w:t>取得高级工程师职称并受聘高级工程师职务以来，具备以下能力</w:t>
      </w:r>
      <w:r>
        <w:rPr>
          <w:rFonts w:hint="eastAsia" w:ascii="仿宋" w:hAnsi="仿宋" w:eastAsia="仿宋" w:cs="仿宋"/>
          <w:b/>
          <w:sz w:val="32"/>
          <w:szCs w:val="32"/>
          <w:highlight w:val="none"/>
        </w:rPr>
        <w:t>：</w:t>
      </w:r>
    </w:p>
    <w:p>
      <w:pPr>
        <w:numPr>
          <w:ilvl w:val="255"/>
          <w:numId w:val="0"/>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（1）具有全面系统的</w:t>
      </w:r>
      <w:r>
        <w:rPr>
          <w:rFonts w:hint="eastAsia" w:ascii="仿宋" w:hAnsi="仿宋" w:eastAsia="仿宋" w:cs="仿宋_GB2312"/>
          <w:sz w:val="32"/>
          <w:szCs w:val="32"/>
        </w:rPr>
        <w:t>科技管理</w:t>
      </w:r>
      <w:r>
        <w:rPr>
          <w:rFonts w:hint="eastAsia" w:ascii="仿宋" w:hAnsi="仿宋" w:eastAsia="仿宋" w:cs="仿宋"/>
          <w:sz w:val="32"/>
          <w:szCs w:val="32"/>
        </w:rPr>
        <w:t>专业理论和实践功底，科研水平、学术造诣和科学实践能力强，全面掌握本专业国内外前沿发展动态，具有引领本专业科技发展前沿水平的能力，</w:t>
      </w:r>
      <w:r>
        <w:rPr>
          <w:rFonts w:hint="eastAsia" w:ascii="仿宋" w:hAnsi="仿宋" w:eastAsia="仿宋" w:cs="仿宋_GB2312"/>
          <w:sz w:val="32"/>
          <w:szCs w:val="32"/>
        </w:rPr>
        <w:t>在科技管理工作领域</w:t>
      </w:r>
      <w:r>
        <w:rPr>
          <w:rFonts w:hint="eastAsia" w:ascii="仿宋" w:hAnsi="仿宋" w:eastAsia="仿宋" w:cs="仿宋"/>
          <w:sz w:val="32"/>
          <w:szCs w:val="32"/>
        </w:rPr>
        <w:t>取得创新性成果。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（2）长期从事</w:t>
      </w:r>
      <w:r>
        <w:rPr>
          <w:rFonts w:hint="eastAsia" w:ascii="仿宋" w:hAnsi="仿宋" w:eastAsia="仿宋" w:cs="仿宋_GB2312"/>
          <w:sz w:val="32"/>
          <w:szCs w:val="32"/>
        </w:rPr>
        <w:t>科技管理</w:t>
      </w:r>
      <w:r>
        <w:rPr>
          <w:rFonts w:hint="eastAsia" w:ascii="仿宋" w:hAnsi="仿宋" w:eastAsia="仿宋" w:cs="仿宋"/>
          <w:sz w:val="32"/>
          <w:szCs w:val="32"/>
        </w:rPr>
        <w:t>专业工作，业绩突出，能够主持完成本专业领域重大项目，能够解决重大技术问题或掌握核心关键技术，取得了显著的经济效益和社会效益。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（3）在科技管理领域具有较高的知名度和影响力，发挥了较强的引领和示范作用。</w:t>
      </w:r>
    </w:p>
    <w:p>
      <w:pPr>
        <w:spacing w:line="560" w:lineRule="exact"/>
        <w:ind w:firstLine="640" w:firstLineChars="200"/>
        <w:rPr>
          <w:rFonts w:ascii="仿宋" w:hAnsi="仿宋" w:eastAsia="仿宋" w:cs="仿宋"/>
          <w:b/>
          <w:bCs/>
          <w:sz w:val="32"/>
          <w:szCs w:val="32"/>
        </w:rPr>
      </w:pPr>
      <w:r>
        <w:rPr>
          <w:rFonts w:hint="eastAsia" w:ascii="仿宋" w:hAnsi="仿宋" w:eastAsia="仿宋" w:cs="仿宋"/>
          <w:sz w:val="32"/>
          <w:szCs w:val="32"/>
        </w:rPr>
        <w:t>（4）</w:t>
      </w:r>
      <w:r>
        <w:rPr>
          <w:rFonts w:hint="eastAsia" w:ascii="仿宋" w:hAnsi="仿宋" w:eastAsia="仿宋" w:cs="仿宋_GB2312"/>
          <w:sz w:val="32"/>
          <w:szCs w:val="32"/>
        </w:rPr>
        <w:t>在指导、培养</w:t>
      </w:r>
      <w:r>
        <w:rPr>
          <w:rFonts w:hint="eastAsia" w:ascii="仿宋" w:hAnsi="仿宋" w:eastAsia="仿宋" w:cs="仿宋_GB2312"/>
          <w:kern w:val="0"/>
          <w:sz w:val="32"/>
          <w:szCs w:val="32"/>
          <w:lang w:val="en-US" w:eastAsia="zh-CN" w:bidi="en-US"/>
        </w:rPr>
        <w:t>中青年骨干方面</w:t>
      </w:r>
      <w:r>
        <w:rPr>
          <w:rFonts w:hint="eastAsia" w:ascii="仿宋" w:hAnsi="仿宋" w:eastAsia="仿宋" w:cs="仿宋_GB2312"/>
          <w:sz w:val="32"/>
          <w:szCs w:val="32"/>
        </w:rPr>
        <w:t>作出突出贡献，</w:t>
      </w:r>
      <w:r>
        <w:rPr>
          <w:rFonts w:hint="eastAsia" w:ascii="仿宋" w:hAnsi="仿宋" w:eastAsia="仿宋" w:cs="仿宋"/>
          <w:sz w:val="32"/>
          <w:szCs w:val="32"/>
        </w:rPr>
        <w:t>能够有效指导高级工程师或研究生的工作和学习。</w:t>
      </w:r>
    </w:p>
    <w:p>
      <w:pPr>
        <w:numPr>
          <w:ilvl w:val="0"/>
          <w:numId w:val="1"/>
        </w:numPr>
        <w:spacing w:line="560" w:lineRule="exact"/>
        <w:ind w:left="420" w:leftChars="200" w:firstLine="160" w:firstLineChars="50"/>
        <w:rPr>
          <w:rFonts w:hint="eastAsia" w:ascii="楷体" w:hAnsi="楷体" w:eastAsia="楷体" w:cs="楷体"/>
          <w:sz w:val="32"/>
          <w:szCs w:val="32"/>
        </w:rPr>
      </w:pPr>
      <w:r>
        <w:rPr>
          <w:rFonts w:hint="eastAsia" w:ascii="楷体" w:hAnsi="楷体" w:eastAsia="楷体" w:cs="楷体"/>
          <w:sz w:val="32"/>
          <w:szCs w:val="32"/>
        </w:rPr>
        <w:t>学术成果要求</w:t>
      </w:r>
    </w:p>
    <w:p>
      <w:pPr>
        <w:numPr>
          <w:ilvl w:val="-1"/>
          <w:numId w:val="0"/>
        </w:numPr>
        <w:spacing w:line="560" w:lineRule="exact"/>
        <w:ind w:left="525" w:leftChars="250" w:firstLine="0" w:firstLineChars="0"/>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高级工程师：</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聘任工程师职称以来，取得以下学术成果之一：</w:t>
      </w:r>
      <w:bookmarkEnd w:id="1"/>
      <w:bookmarkEnd w:id="2"/>
    </w:p>
    <w:p>
      <w:pPr>
        <w:adjustRightInd w:val="0"/>
        <w:snapToGrid w:val="0"/>
        <w:spacing w:line="560" w:lineRule="exact"/>
        <w:ind w:firstLine="640"/>
        <w:rPr>
          <w:rFonts w:ascii="仿宋" w:hAnsi="仿宋" w:eastAsia="仿宋" w:cs="仿宋"/>
          <w:sz w:val="32"/>
          <w:szCs w:val="32"/>
        </w:rPr>
      </w:pPr>
      <w:r>
        <w:rPr>
          <w:rFonts w:hint="eastAsia" w:ascii="仿宋" w:hAnsi="仿宋" w:eastAsia="仿宋" w:cs="仿宋"/>
          <w:sz w:val="32"/>
          <w:szCs w:val="32"/>
        </w:rPr>
        <w:t>1.独立或作为第一作者撰写</w:t>
      </w:r>
      <w:r>
        <w:rPr>
          <w:rFonts w:hint="eastAsia" w:ascii="仿宋" w:hAnsi="仿宋" w:eastAsia="仿宋" w:cs="仿宋_GB2312"/>
          <w:kern w:val="0"/>
          <w:sz w:val="32"/>
          <w:szCs w:val="32"/>
          <w:lang w:bidi="en-US"/>
        </w:rPr>
        <w:t>与本人所从事专业工</w:t>
      </w:r>
      <w:r>
        <w:rPr>
          <w:rFonts w:hint="eastAsia" w:ascii="仿宋" w:hAnsi="仿宋" w:eastAsia="仿宋" w:cs="仿宋"/>
          <w:sz w:val="32"/>
          <w:szCs w:val="32"/>
        </w:rPr>
        <w:t>作密切相关的具有较高学术水平的专业论文2篇及以上，其中1篇在</w:t>
      </w:r>
      <w:r>
        <w:rPr>
          <w:rFonts w:hint="eastAsia" w:ascii="仿宋" w:hAnsi="仿宋" w:eastAsia="仿宋" w:cs="仿宋"/>
          <w:color w:val="000000"/>
          <w:kern w:val="2"/>
          <w:sz w:val="32"/>
          <w:szCs w:val="32"/>
          <w:lang w:val="en-US" w:eastAsia="zh-CN" w:bidi="ar"/>
        </w:rPr>
        <w:t>相关专业核心</w:t>
      </w:r>
      <w:r>
        <w:rPr>
          <w:rFonts w:hint="eastAsia" w:ascii="仿宋" w:hAnsi="仿宋" w:eastAsia="仿宋" w:cs="仿宋"/>
          <w:i w:val="0"/>
          <w:iCs w:val="0"/>
          <w:caps w:val="0"/>
          <w:color w:val="000000" w:themeColor="text1"/>
          <w:spacing w:val="0"/>
          <w:sz w:val="32"/>
          <w:szCs w:val="32"/>
          <w:shd w:val="clear"/>
          <w14:textFill>
            <w14:solidFill>
              <w14:schemeClr w14:val="tx1"/>
            </w14:solidFill>
          </w14:textFill>
        </w:rPr>
        <w:t>刊物上公开发表</w:t>
      </w:r>
      <w:r>
        <w:rPr>
          <w:rFonts w:hint="eastAsia" w:ascii="仿宋" w:hAnsi="仿宋" w:eastAsia="仿宋" w:cs="仿宋"/>
          <w:sz w:val="32"/>
          <w:szCs w:val="32"/>
        </w:rPr>
        <w:t>。</w:t>
      </w:r>
    </w:p>
    <w:p>
      <w:pPr>
        <w:adjustRightInd w:val="0"/>
        <w:snapToGrid w:val="0"/>
        <w:spacing w:line="560" w:lineRule="exact"/>
        <w:ind w:firstLine="640"/>
        <w:rPr>
          <w:rFonts w:ascii="仿宋" w:hAnsi="仿宋" w:eastAsia="仿宋" w:cs="仿宋"/>
          <w:sz w:val="32"/>
          <w:szCs w:val="32"/>
        </w:rPr>
      </w:pPr>
      <w:r>
        <w:rPr>
          <w:rFonts w:hint="eastAsia" w:ascii="仿宋" w:hAnsi="仿宋" w:eastAsia="仿宋" w:cs="仿宋"/>
          <w:sz w:val="32"/>
          <w:szCs w:val="32"/>
        </w:rPr>
        <w:t>2.作为主要作者撰写并正式出版与</w:t>
      </w:r>
      <w:r>
        <w:rPr>
          <w:rFonts w:hint="eastAsia" w:ascii="仿宋" w:hAnsi="仿宋" w:eastAsia="仿宋"/>
          <w:sz w:val="32"/>
          <w:szCs w:val="32"/>
        </w:rPr>
        <w:t>本专业</w:t>
      </w:r>
      <w:r>
        <w:rPr>
          <w:rFonts w:hint="eastAsia" w:ascii="仿宋" w:hAnsi="仿宋" w:eastAsia="仿宋" w:cs="仿宋"/>
          <w:sz w:val="32"/>
          <w:szCs w:val="32"/>
        </w:rPr>
        <w:t>工作密切相关的专著（不含编著、教材）1本及以上，其中本人撰写的字数不少于4万字。</w:t>
      </w:r>
    </w:p>
    <w:p>
      <w:pPr>
        <w:spacing w:line="560" w:lineRule="exact"/>
        <w:ind w:firstLine="640" w:firstLineChars="200"/>
        <w:rPr>
          <w:rStyle w:val="12"/>
          <w:rFonts w:hint="eastAsia" w:ascii="仿宋" w:hAnsi="仿宋" w:eastAsia="仿宋" w:cs="仿宋_GB2312"/>
          <w:b w:val="0"/>
          <w:sz w:val="32"/>
          <w:szCs w:val="32"/>
        </w:rPr>
      </w:pPr>
      <w:r>
        <w:rPr>
          <w:rFonts w:hint="eastAsia" w:ascii="仿宋" w:hAnsi="仿宋" w:eastAsia="仿宋" w:cs="仿宋"/>
          <w:sz w:val="32"/>
          <w:szCs w:val="32"/>
        </w:rPr>
        <w:t>3.独立撰写由本人承担的项目技术总结2篇及以上，在总结中须</w:t>
      </w:r>
      <w:r>
        <w:rPr>
          <w:rFonts w:hint="eastAsia" w:ascii="仿宋" w:hAnsi="仿宋" w:eastAsia="仿宋"/>
          <w:sz w:val="32"/>
          <w:szCs w:val="32"/>
        </w:rPr>
        <w:t>简要明确说明本人在</w:t>
      </w:r>
      <w:r>
        <w:rPr>
          <w:rFonts w:hint="eastAsia" w:ascii="仿宋" w:hAnsi="仿宋" w:eastAsia="仿宋" w:cs="仿宋"/>
          <w:sz w:val="32"/>
          <w:szCs w:val="32"/>
        </w:rPr>
        <w:t>该项目</w:t>
      </w:r>
      <w:r>
        <w:rPr>
          <w:rFonts w:hint="eastAsia" w:ascii="仿宋" w:hAnsi="仿宋" w:eastAsia="仿宋"/>
          <w:sz w:val="32"/>
          <w:szCs w:val="32"/>
        </w:rPr>
        <w:t>中发挥的作用以及作出的重要贡献，</w:t>
      </w:r>
      <w:r>
        <w:rPr>
          <w:rStyle w:val="12"/>
          <w:rFonts w:hint="eastAsia" w:ascii="仿宋" w:hAnsi="仿宋" w:eastAsia="仿宋" w:cs="仿宋_GB2312"/>
          <w:b w:val="0"/>
          <w:sz w:val="32"/>
          <w:szCs w:val="32"/>
        </w:rPr>
        <w:t>由2名同行正高级职称专家（在职）</w:t>
      </w:r>
      <w:bookmarkStart w:id="3" w:name="_Hlk108766984"/>
      <w:r>
        <w:rPr>
          <w:rFonts w:hint="eastAsia" w:ascii="仿宋" w:hAnsi="仿宋" w:eastAsia="仿宋" w:cs="仿宋"/>
          <w:sz w:val="32"/>
          <w:szCs w:val="32"/>
        </w:rPr>
        <w:t>评议具有较高学术技术水平</w:t>
      </w:r>
      <w:bookmarkEnd w:id="3"/>
      <w:r>
        <w:rPr>
          <w:rStyle w:val="12"/>
          <w:rFonts w:hint="eastAsia" w:ascii="仿宋" w:hAnsi="仿宋" w:eastAsia="仿宋" w:cs="仿宋_GB2312"/>
          <w:b w:val="0"/>
          <w:sz w:val="32"/>
          <w:szCs w:val="32"/>
        </w:rPr>
        <w:t>。</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正高级工程师：</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聘任</w:t>
      </w:r>
      <w:r>
        <w:rPr>
          <w:rFonts w:hint="eastAsia" w:ascii="仿宋" w:hAnsi="仿宋" w:eastAsia="仿宋" w:cs="仿宋"/>
          <w:b/>
          <w:bCs/>
          <w:sz w:val="32"/>
          <w:szCs w:val="32"/>
          <w:lang w:val="en-US" w:eastAsia="zh-CN"/>
        </w:rPr>
        <w:t>高级</w:t>
      </w:r>
      <w:r>
        <w:rPr>
          <w:rFonts w:hint="eastAsia" w:ascii="仿宋" w:hAnsi="仿宋" w:eastAsia="仿宋" w:cs="仿宋"/>
          <w:b/>
          <w:bCs/>
          <w:sz w:val="32"/>
          <w:szCs w:val="32"/>
        </w:rPr>
        <w:t>工程师职称以来，取得以下学术成果之一：</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独立或作为第一作者撰写与本人所从事专业工作密切相关的具有较高学术水平的专业论文</w:t>
      </w:r>
      <w:r>
        <w:rPr>
          <w:rFonts w:hint="eastAsia" w:ascii="仿宋" w:hAnsi="仿宋" w:eastAsia="仿宋" w:cs="仿宋"/>
          <w:sz w:val="32"/>
          <w:szCs w:val="32"/>
          <w:lang w:val="en-US" w:eastAsia="zh-CN"/>
        </w:rPr>
        <w:t>3</w:t>
      </w:r>
      <w:r>
        <w:rPr>
          <w:rFonts w:hint="eastAsia" w:ascii="仿宋" w:hAnsi="仿宋" w:eastAsia="仿宋" w:cs="仿宋"/>
          <w:sz w:val="32"/>
          <w:szCs w:val="32"/>
        </w:rPr>
        <w:t>篇及以上，其中</w:t>
      </w:r>
      <w:r>
        <w:rPr>
          <w:rFonts w:hint="eastAsia" w:ascii="仿宋" w:hAnsi="仿宋" w:eastAsia="仿宋" w:cs="仿宋"/>
          <w:sz w:val="32"/>
          <w:szCs w:val="32"/>
          <w:lang w:val="en-US" w:eastAsia="zh-CN"/>
        </w:rPr>
        <w:t>2</w:t>
      </w:r>
      <w:r>
        <w:rPr>
          <w:rFonts w:hint="eastAsia" w:ascii="仿宋" w:hAnsi="仿宋" w:eastAsia="仿宋" w:cs="仿宋"/>
          <w:sz w:val="32"/>
          <w:szCs w:val="32"/>
        </w:rPr>
        <w:t>篇在</w:t>
      </w:r>
      <w:r>
        <w:rPr>
          <w:rFonts w:hint="eastAsia" w:ascii="仿宋" w:hAnsi="仿宋" w:eastAsia="仿宋" w:cs="仿宋"/>
          <w:color w:val="000000"/>
          <w:kern w:val="2"/>
          <w:sz w:val="32"/>
          <w:szCs w:val="32"/>
          <w:lang w:val="en-US" w:eastAsia="zh-CN" w:bidi="ar"/>
        </w:rPr>
        <w:t>相关专业核心</w:t>
      </w:r>
      <w:r>
        <w:rPr>
          <w:rFonts w:hint="eastAsia" w:ascii="仿宋" w:hAnsi="仿宋" w:eastAsia="仿宋" w:cs="仿宋"/>
          <w:i w:val="0"/>
          <w:iCs w:val="0"/>
          <w:caps w:val="0"/>
          <w:color w:val="000000" w:themeColor="text1"/>
          <w:spacing w:val="0"/>
          <w:sz w:val="32"/>
          <w:szCs w:val="32"/>
          <w:shd w:val="clear"/>
          <w14:textFill>
            <w14:solidFill>
              <w14:schemeClr w14:val="tx1"/>
            </w14:solidFill>
          </w14:textFill>
        </w:rPr>
        <w:t>刊物上公开发表</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lang w:val="en-US" w:eastAsia="zh-CN"/>
        </w:rPr>
        <w:t>独立</w:t>
      </w:r>
      <w:r>
        <w:rPr>
          <w:rFonts w:hint="eastAsia" w:ascii="仿宋" w:hAnsi="仿宋" w:eastAsia="仿宋" w:cs="仿宋"/>
          <w:sz w:val="32"/>
          <w:szCs w:val="32"/>
        </w:rPr>
        <w:t>撰写并正式出版与本人所从事专业工作密切相关的专著（不含编著、教材）</w:t>
      </w:r>
      <w:r>
        <w:rPr>
          <w:rFonts w:hint="eastAsia" w:ascii="仿宋" w:hAnsi="仿宋" w:eastAsia="仿宋" w:cs="仿宋"/>
          <w:sz w:val="32"/>
          <w:szCs w:val="32"/>
          <w:lang w:val="en-US" w:eastAsia="zh-CN"/>
        </w:rPr>
        <w:t>2</w:t>
      </w:r>
      <w:r>
        <w:rPr>
          <w:rFonts w:hint="eastAsia" w:ascii="仿宋" w:hAnsi="仿宋" w:eastAsia="仿宋" w:cs="仿宋"/>
          <w:sz w:val="32"/>
          <w:szCs w:val="32"/>
        </w:rPr>
        <w:t>本及以上，其中本人撰写的字数不少于</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sz w:val="32"/>
          <w:szCs w:val="32"/>
        </w:rPr>
        <w:t>万字。</w:t>
      </w:r>
    </w:p>
    <w:p>
      <w:pPr>
        <w:spacing w:line="560" w:lineRule="exact"/>
        <w:ind w:firstLine="640" w:firstLineChars="200"/>
        <w:rPr>
          <w:rFonts w:hint="eastAsia"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独立撰写由本人主要承担的科研项目、生产项目或工程设计项目的技术工作总结</w:t>
      </w:r>
      <w:r>
        <w:rPr>
          <w:rFonts w:hint="eastAsia" w:ascii="仿宋" w:hAnsi="仿宋" w:eastAsia="仿宋" w:cs="仿宋"/>
          <w:sz w:val="32"/>
          <w:szCs w:val="32"/>
          <w:lang w:val="en-US" w:eastAsia="zh-CN"/>
        </w:rPr>
        <w:t>3</w:t>
      </w:r>
      <w:r>
        <w:rPr>
          <w:rFonts w:hint="eastAsia" w:ascii="仿宋" w:hAnsi="仿宋" w:eastAsia="仿宋" w:cs="仿宋"/>
          <w:sz w:val="32"/>
          <w:szCs w:val="32"/>
        </w:rPr>
        <w:t>篇及以上，在总结中须阐明项目水平</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
        </w:rPr>
        <w:t>重点说明申报人的专业理论水平、专业技术能力、在项目中的作用贡献以及解决的技术难点与难题，</w:t>
      </w:r>
      <w:r>
        <w:rPr>
          <w:rFonts w:hint="eastAsia" w:ascii="仿宋" w:hAnsi="仿宋" w:eastAsia="仿宋" w:cs="仿宋"/>
          <w:sz w:val="32"/>
          <w:szCs w:val="32"/>
        </w:rPr>
        <w:t>由2名同行正高级职称专家（在职）</w:t>
      </w:r>
      <w:r>
        <w:rPr>
          <w:rStyle w:val="12"/>
          <w:rFonts w:hint="eastAsia" w:ascii="仿宋" w:hAnsi="仿宋" w:eastAsia="仿宋" w:cs="仿宋_GB2312"/>
          <w:b w:val="0"/>
          <w:color w:val="000000" w:themeColor="text1"/>
          <w:sz w:val="32"/>
          <w:szCs w:val="32"/>
          <w14:textFill>
            <w14:solidFill>
              <w14:schemeClr w14:val="tx1"/>
            </w14:solidFill>
          </w14:textFill>
        </w:rPr>
        <w:t>评议具有较高学术技术水平</w:t>
      </w:r>
      <w:r>
        <w:rPr>
          <w:rFonts w:hint="eastAsia" w:ascii="仿宋" w:hAnsi="仿宋" w:eastAsia="仿宋" w:cs="仿宋"/>
          <w:sz w:val="32"/>
          <w:szCs w:val="32"/>
        </w:rPr>
        <w:t>。</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提交</w:t>
      </w:r>
      <w:r>
        <w:rPr>
          <w:rFonts w:hint="eastAsia" w:ascii="仿宋_GB2312" w:hAnsi="仿宋_GB2312" w:eastAsia="仿宋_GB2312" w:cs="仿宋_GB2312"/>
          <w:b/>
          <w:bCs/>
          <w:sz w:val="32"/>
          <w:szCs w:val="32"/>
        </w:rPr>
        <w:t>学术成果材料</w:t>
      </w:r>
      <w:r>
        <w:rPr>
          <w:rFonts w:hint="eastAsia" w:ascii="仿宋" w:hAnsi="仿宋" w:eastAsia="仿宋" w:cs="仿宋"/>
          <w:b/>
          <w:sz w:val="32"/>
          <w:szCs w:val="32"/>
        </w:rPr>
        <w:t>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1.全日制高校学生在校期间发表的论文及学位论文，在职学习的学历、学位论文不能作为职称申报论文。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2.提交多篇论文，须明确一篇作为“主送论文”，每篇字数不少于3000字，共同作者不超过3人（含申报人）。若以外文发表的论文作为主送的需提交全文翻译，其他论文需翻译概要。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公开发表论文需提供以下内容的彩色扫描件：刊登的论文内容，期刊封面和期刊目录页（报纸上发表的专业学术文章、行业内部刊物发表的论文和网络刊物发表的论文参照执行）；专著需上传封面、目录及封底扫描件。</w:t>
      </w:r>
    </w:p>
    <w:p>
      <w:pPr>
        <w:tabs>
          <w:tab w:val="left" w:pos="312"/>
          <w:tab w:val="left" w:pos="1050"/>
        </w:tabs>
        <w:spacing w:line="560" w:lineRule="exact"/>
        <w:ind w:firstLine="566" w:firstLineChars="177"/>
        <w:rPr>
          <w:rFonts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w:t>
      </w:r>
      <w:r>
        <w:rPr>
          <w:rFonts w:hint="eastAsia" w:ascii="仿宋" w:hAnsi="仿宋" w:eastAsia="仿宋" w:cs="仿宋"/>
          <w:sz w:val="32"/>
          <w:szCs w:val="32"/>
        </w:rPr>
        <w:t>个人项目技术报告须明确说明本人在工程技术岗位中发挥的作用和贡献，字数一般3000字以上，需提交单位审核盖章的项目技术总结扫描件、《项目技术总结专家评阅表》（附件2）和专家职称证书。</w:t>
      </w:r>
    </w:p>
    <w:p>
      <w:pPr>
        <w:tabs>
          <w:tab w:val="left" w:pos="312"/>
          <w:tab w:val="left" w:pos="1050"/>
        </w:tabs>
        <w:spacing w:line="560" w:lineRule="exact"/>
        <w:ind w:firstLine="566" w:firstLineChars="177"/>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项目（工程）设计说明书、产品说明书，可行性研究、立项申请、结题报告以及项目技术报告、测试报告，产品标准，专利申请报告等不可作为申报的项目技术总结。</w:t>
      </w:r>
    </w:p>
    <w:p>
      <w:pPr>
        <w:spacing w:line="560" w:lineRule="exact"/>
        <w:ind w:firstLine="566" w:firstLineChars="177"/>
        <w:rPr>
          <w:rFonts w:ascii="仿宋" w:hAnsi="仿宋" w:eastAsia="仿宋" w:cs="仿宋"/>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szCs w:val="32"/>
        </w:rPr>
        <w:t>.</w:t>
      </w:r>
      <w:r>
        <w:rPr>
          <w:rStyle w:val="12"/>
          <w:rFonts w:hint="eastAsia" w:ascii="仿宋" w:hAnsi="仿宋" w:eastAsia="仿宋" w:cs="仿宋_GB2312"/>
          <w:b w:val="0"/>
          <w:bCs w:val="0"/>
          <w:sz w:val="32"/>
          <w:szCs w:val="32"/>
        </w:rPr>
        <w:t>评议</w:t>
      </w:r>
      <w:r>
        <w:rPr>
          <w:rFonts w:hint="eastAsia" w:ascii="仿宋" w:hAnsi="仿宋" w:eastAsia="仿宋"/>
          <w:sz w:val="32"/>
          <w:szCs w:val="32"/>
        </w:rPr>
        <w:t>专家实行回避制，与申报人有亲属关系或利益关系的专家评阅意见无效。</w:t>
      </w:r>
    </w:p>
    <w:p>
      <w:pPr>
        <w:spacing w:line="560" w:lineRule="exact"/>
        <w:ind w:firstLine="566" w:firstLineChars="177"/>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.未发表论文、项目技术总结请提交申报当月查重报告。</w:t>
      </w:r>
    </w:p>
    <w:p>
      <w:pPr>
        <w:spacing w:line="560" w:lineRule="exact"/>
        <w:ind w:firstLine="566" w:firstLineChars="177"/>
        <w:rPr>
          <w:rFonts w:hint="eastAsia"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.职称申报论文材料经查实存在学术造假行为，实行“一票否决制”，不予进入评审程序。</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楷体" w:hAnsi="楷体" w:eastAsia="楷体" w:cs="楷体"/>
          <w:kern w:val="2"/>
          <w:sz w:val="32"/>
          <w:szCs w:val="32"/>
          <w:lang w:val="en-US" w:eastAsia="zh-CN" w:bidi="ar"/>
        </w:rPr>
      </w:pPr>
      <w:r>
        <w:rPr>
          <w:rFonts w:hint="eastAsia" w:ascii="楷体" w:hAnsi="楷体" w:eastAsia="楷体" w:cs="楷体"/>
          <w:kern w:val="2"/>
          <w:sz w:val="32"/>
          <w:szCs w:val="32"/>
          <w:lang w:val="en-US" w:eastAsia="zh-CN" w:bidi="ar"/>
        </w:rPr>
        <w:t>（五）择优推荐（正高级工程师）</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sz w:val="32"/>
          <w:szCs w:val="32"/>
          <w:lang w:val="en-US"/>
        </w:rPr>
      </w:pPr>
      <w:r>
        <w:rPr>
          <w:rFonts w:hint="eastAsia" w:ascii="仿宋" w:hAnsi="仿宋" w:eastAsia="仿宋" w:cs="仿宋"/>
          <w:i w:val="0"/>
          <w:iCs w:val="0"/>
          <w:caps w:val="0"/>
          <w:spacing w:val="0"/>
          <w:sz w:val="32"/>
          <w:szCs w:val="32"/>
          <w:shd w:val="clear"/>
          <w:lang w:bidi="ar"/>
        </w:rPr>
        <w:t>本市正高级工程师申报继续实行总量调控，事业单位按岗位缺额申报，市属国有企业（集团）、各区域推荐人选原则上控制在高级工程师总数的10%。对确有需要的重点企业，经行业主管部门推荐，市人力资源社会保障局审核，可逐步提高到15%。</w:t>
      </w:r>
      <w:r>
        <w:rPr>
          <w:rFonts w:hint="eastAsia" w:ascii="仿宋" w:hAnsi="仿宋" w:eastAsia="仿宋" w:cs="仿宋"/>
          <w:kern w:val="2"/>
          <w:sz w:val="32"/>
          <w:szCs w:val="32"/>
          <w:lang w:val="en-US" w:eastAsia="zh-CN" w:bidi="ar"/>
        </w:rPr>
        <w:t>另外，两院院士、省部级及以上高层次专家可不占本单位或本系统正高级职数。</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申报正高级工程师，需在8月20日前完成系统评议推荐工作，由行业主管部门、企业集团或区人社局组织不少于3名专家组成评议小组进行评议。评议通过后，填写《申报正高级工程师资格人员考核推荐表》（附件3）的“系统考核推荐小组意见”栏，经评议小组组长签字，行业主管部门、企业集团或区人社局盖章，</w:t>
      </w:r>
      <w:r>
        <w:rPr>
          <w:rFonts w:hint="eastAsia" w:ascii="仿宋" w:hAnsi="仿宋" w:eastAsia="仿宋" w:cs="仿宋"/>
          <w:i w:val="0"/>
          <w:iCs w:val="0"/>
          <w:caps w:val="0"/>
          <w:spacing w:val="0"/>
          <w:sz w:val="32"/>
          <w:szCs w:val="32"/>
          <w:shd w:val="clear"/>
          <w:lang w:bidi="ar"/>
        </w:rPr>
        <w:t>通过评议推荐的方能进行网上申报，申报时须附推荐单位填写并盖章的《推荐证明》（附件4）</w:t>
      </w:r>
      <w:r>
        <w:rPr>
          <w:rFonts w:hint="eastAsia" w:ascii="仿宋" w:hAnsi="仿宋" w:eastAsia="仿宋" w:cs="仿宋"/>
          <w:i w:val="0"/>
          <w:iCs w:val="0"/>
          <w:caps w:val="0"/>
          <w:spacing w:val="0"/>
          <w:sz w:val="32"/>
          <w:szCs w:val="32"/>
          <w:shd w:val="clear"/>
          <w:lang w:eastAsia="zh-CN" w:bidi="ar"/>
        </w:rPr>
        <w:t>、</w:t>
      </w:r>
      <w:r>
        <w:rPr>
          <w:rFonts w:hint="eastAsia" w:ascii="仿宋" w:hAnsi="仿宋" w:eastAsia="仿宋" w:cs="仿宋"/>
          <w:kern w:val="2"/>
          <w:sz w:val="32"/>
          <w:szCs w:val="32"/>
          <w:lang w:val="en-US" w:eastAsia="zh-CN" w:bidi="ar"/>
        </w:rPr>
        <w:t>《在职高级工程师及正高级工程师统计表》（附件5）；事业单位实行缺额申报，仅需提交《在职高级工程师及正高级工程师统计表》。</w:t>
      </w:r>
    </w:p>
    <w:p>
      <w:pPr>
        <w:adjustRightInd w:val="0"/>
        <w:snapToGrid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六</w:t>
      </w:r>
      <w:r>
        <w:rPr>
          <w:rFonts w:hint="eastAsia" w:ascii="楷体" w:hAnsi="楷体" w:eastAsia="楷体" w:cs="楷体"/>
          <w:sz w:val="32"/>
          <w:szCs w:val="32"/>
        </w:rPr>
        <w:t>）继续教育要求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按照国家和本市相关文件要求，需完成公需、专业课程的学习。</w:t>
      </w:r>
    </w:p>
    <w:p>
      <w:pPr>
        <w:spacing w:line="560" w:lineRule="exact"/>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高级工程师：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w:t>
      </w:r>
      <w:r>
        <w:rPr>
          <w:rFonts w:hint="eastAsia" w:ascii="仿宋" w:hAnsi="仿宋" w:eastAsia="仿宋" w:cs="仿宋"/>
          <w:sz w:val="32"/>
          <w:szCs w:val="32"/>
        </w:rPr>
        <w:t>公需科目：需累计完成90学时（其中必修课不少于45学时，201</w:t>
      </w:r>
      <w:r>
        <w:rPr>
          <w:rFonts w:hint="eastAsia" w:ascii="仿宋" w:hAnsi="仿宋" w:eastAsia="仿宋" w:cs="仿宋"/>
          <w:sz w:val="32"/>
          <w:szCs w:val="32"/>
          <w:lang w:val="en-US" w:eastAsia="zh-CN"/>
        </w:rPr>
        <w:t>9</w:t>
      </w:r>
      <w:r>
        <w:rPr>
          <w:rFonts w:hint="eastAsia" w:ascii="仿宋" w:hAnsi="仿宋" w:eastAsia="仿宋" w:cs="仿宋"/>
          <w:sz w:val="32"/>
          <w:szCs w:val="32"/>
        </w:rPr>
        <w:t>年后学时可计入）。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w:t>
      </w:r>
      <w:r>
        <w:rPr>
          <w:rFonts w:hint="eastAsia" w:ascii="仿宋" w:hAnsi="仿宋" w:eastAsia="仿宋" w:cs="仿宋"/>
          <w:sz w:val="32"/>
          <w:szCs w:val="32"/>
        </w:rPr>
        <w:t>专业科目：需完成1个及以上专业技术人才知识更新项目培训（高级研修班、急需紧缺培训班等）。</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公需科目和专业技术人才知识更新项目培训具体报名事宜请查询“上海市专业技术人员继续教育网”网站(www.sacee.org.cn)。</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正高级工程师：</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1.公需科目：需完成其中2门及以上公需科目培训（创新知识基础、项目管理基础、人工智能及应用、数据分析基础、数字化技术基础等）。</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2.专业科目：需完成1个及以上专业技术人才知识更新项目培训（高级研修班、急需紧缺培训班等）。</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公需科目和专业技术人才知识更新项目培训具体报名事宜请查询“上海市专业技术人员继续教育网”网站(www.sacee.org.cn)。</w:t>
      </w:r>
    </w:p>
    <w:p>
      <w:pPr>
        <w:spacing w:line="560" w:lineRule="exact"/>
        <w:ind w:firstLine="640" w:firstLineChars="200"/>
        <w:rPr>
          <w:rFonts w:ascii="楷体" w:hAnsi="楷体" w:eastAsia="楷体" w:cs="楷体"/>
          <w:sz w:val="32"/>
          <w:szCs w:val="32"/>
        </w:rPr>
      </w:pPr>
      <w:r>
        <w:rPr>
          <w:rFonts w:hint="eastAsia" w:ascii="楷体" w:hAnsi="楷体" w:eastAsia="楷体" w:cs="仿宋"/>
          <w:sz w:val="32"/>
          <w:szCs w:val="32"/>
        </w:rPr>
        <w:t>（</w:t>
      </w:r>
      <w:r>
        <w:rPr>
          <w:rFonts w:hint="eastAsia" w:ascii="楷体" w:hAnsi="楷体" w:eastAsia="楷体" w:cs="仿宋"/>
          <w:sz w:val="32"/>
          <w:szCs w:val="32"/>
          <w:lang w:val="en-US" w:eastAsia="zh-CN"/>
        </w:rPr>
        <w:t>七</w:t>
      </w:r>
      <w:r>
        <w:rPr>
          <w:rFonts w:hint="eastAsia" w:ascii="楷体" w:hAnsi="楷体" w:eastAsia="楷体" w:cs="仿宋"/>
          <w:sz w:val="32"/>
          <w:szCs w:val="32"/>
        </w:rPr>
        <w:t>）</w:t>
      </w:r>
      <w:r>
        <w:rPr>
          <w:rFonts w:hint="eastAsia" w:ascii="楷体" w:hAnsi="楷体" w:eastAsia="楷体" w:cs="楷体"/>
          <w:sz w:val="32"/>
          <w:szCs w:val="32"/>
        </w:rPr>
        <w:t>其他事项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1.对于不具备规定学历、资历或上一年度申报未通过的专业技术人员，如确有真才实学，成绩显著，贡献突出的，经单位推荐，并经相关程序审核后，可破格申报。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2.对于海外留学高层次人才、业绩突出的民营企业高层次人才，经单位推荐，并经相关程序审核后，可破格申报。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事业单位人员按照本单位专业技术岗位设置情况实行缺额申报，缺额申报的情况由单位人事部门填写在《高级职称评审申报表》（申报系统生成）“单位意见”栏内，并由市级行业主管部门或区人力资源社会保障部门核实盖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4.为确保公平公正公开，申报人所在单位须对本单位申报人职称申报情况进行不少于5个工作日的公示，并提供证明材料。</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四、申报评审程序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年度上海市工程系列高级职称实行网上申报。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1.用手机“随申办市民云”APP进行注册用户信息。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2.登录上海市职称服务系统（上海市人力资源和社会保障局公共服务平台（http://ggfw.rsj.sh.gov.cn）—网上办事——职称申报）进行网上申报。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3.评委会对申报材料进行初审，对有异议的材料退回修改，请申报人密切关注系统信息。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4.申报材料审核通过后，评委会分配受理号，并短信通知缴费、递交书面材料，申报人根据《202</w:t>
      </w:r>
      <w:r>
        <w:rPr>
          <w:rFonts w:hint="eastAsia" w:ascii="仿宋" w:hAnsi="仿宋" w:eastAsia="仿宋" w:cs="仿宋"/>
          <w:sz w:val="32"/>
          <w:szCs w:val="32"/>
          <w:lang w:val="en-US" w:eastAsia="zh-CN"/>
        </w:rPr>
        <w:t>4</w:t>
      </w:r>
      <w:r>
        <w:rPr>
          <w:rFonts w:hint="eastAsia" w:ascii="仿宋" w:hAnsi="仿宋" w:eastAsia="仿宋" w:cs="仿宋"/>
          <w:sz w:val="32"/>
          <w:szCs w:val="32"/>
        </w:rPr>
        <w:t>年度送审材料目录》（附件1）要求递交书面材料。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5.评委会组织召开评审会议。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6.评审会议结束后，评审结果在市人力资源社会保障局官网上公示5个工作日。公示无异议后，由市人力资源社会保障局印发电子证书。</w:t>
      </w:r>
    </w:p>
    <w:p>
      <w:pPr>
        <w:spacing w:line="560" w:lineRule="exact"/>
        <w:ind w:firstLine="640" w:firstLineChars="200"/>
        <w:rPr>
          <w:rFonts w:ascii="黑体" w:hAnsi="仿宋" w:eastAsia="黑体" w:cs="仿宋"/>
          <w:sz w:val="32"/>
          <w:szCs w:val="32"/>
        </w:rPr>
      </w:pPr>
      <w:bookmarkStart w:id="4" w:name="_Hlk107336384"/>
      <w:r>
        <w:rPr>
          <w:rFonts w:hint="eastAsia" w:ascii="黑体" w:hAnsi="黑体" w:eastAsia="黑体" w:cs="黑体"/>
          <w:sz w:val="32"/>
          <w:szCs w:val="32"/>
        </w:rPr>
        <w:t>五、网上申报注意事项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1.“基本信息”栏：除必填项外，其他栏目也应填写完整，若空缺，评审时将视此项为“无”。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2.“学习经历”栏：从高中开始填起，若高中证书遗失，可在附件上传遗失说明。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3.“工作业绩”栏：撰写中级职称以后的工作业绩，需在文本框内填写，如超过字数限制，可在附件栏上传电子文档。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项目/课题”栏：不可为空，填写的项目或课题与工作业绩描写相符合，填写的项目或课题需在附件栏上传项目或课题证明，一般是项目立项任务书、合同、验收报告、获奖证书等佐证材料。项目论证结论填写时应与验收报告结论相一致，并提供相应证明材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5.“专利/课题”栏：</w:t>
      </w:r>
      <w:bookmarkStart w:id="5" w:name="_Hlk106659718"/>
      <w:r>
        <w:rPr>
          <w:rFonts w:hint="eastAsia" w:ascii="仿宋" w:hAnsi="仿宋" w:eastAsia="仿宋" w:cs="仿宋"/>
          <w:sz w:val="32"/>
          <w:szCs w:val="32"/>
        </w:rPr>
        <w:t>仅上传专利，填写的专利须是已授权的专利并上传授权证书，处于受理或公示阶段的专利都不作为评审依据，若填写一律退回。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w:t>
      </w:r>
      <w:bookmarkEnd w:id="5"/>
      <w:r>
        <w:rPr>
          <w:rFonts w:hint="eastAsia" w:ascii="仿宋" w:hAnsi="仿宋" w:eastAsia="仿宋" w:cs="仿宋"/>
          <w:sz w:val="32"/>
          <w:szCs w:val="32"/>
        </w:rPr>
        <w:t>“论文专著”栏：每篇论文或项目技术总结上传一个附件，发表论文附件包括期刊封面、目录及内容，外语论文还需附上中文翻译。项目技术总结附件里包括单位盖章的项目技术总结内容、专家签字的《项目技术总结专家评阅表》、专家职称证书和查重报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7.“附件资料”栏，上传职称资格证书、继续教育学时证明、公示证明、获奖证书等其他评委会要求上传的材料以及无明确上传栏的材料。</w:t>
      </w:r>
    </w:p>
    <w:bookmarkEnd w:id="4"/>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六、申报材料要求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1.申报材料实行个人承诺制，如发现弄虚作假，实行“一票否决”。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2.申报材料须经所在单位核实并加盖公章。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3.申报书面材料时需审核学历、技术资格、聘任、获奖、专利等证书原件，核实后即交还本人。</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七、申报时间、地点</w:t>
      </w:r>
    </w:p>
    <w:p>
      <w:pPr>
        <w:spacing w:line="560" w:lineRule="exact"/>
        <w:ind w:firstLine="643" w:firstLineChars="200"/>
        <w:rPr>
          <w:rFonts w:ascii="仿宋" w:hAnsi="仿宋" w:eastAsia="仿宋" w:cs="楷体"/>
          <w:b/>
          <w:sz w:val="32"/>
          <w:szCs w:val="32"/>
        </w:rPr>
      </w:pPr>
      <w:r>
        <w:rPr>
          <w:rFonts w:hint="eastAsia" w:ascii="仿宋" w:hAnsi="仿宋" w:eastAsia="仿宋" w:cs="楷体"/>
          <w:b/>
          <w:sz w:val="32"/>
          <w:szCs w:val="32"/>
        </w:rPr>
        <w:t>1.申报时间安排</w:t>
      </w:r>
    </w:p>
    <w:p>
      <w:pPr>
        <w:spacing w:line="560" w:lineRule="exact"/>
        <w:ind w:firstLine="640" w:firstLineChars="200"/>
        <w:rPr>
          <w:rFonts w:ascii="仿宋" w:hAnsi="仿宋" w:eastAsia="仿宋" w:cs="仿宋"/>
          <w:sz w:val="32"/>
          <w:szCs w:val="32"/>
        </w:rPr>
      </w:pPr>
      <w:bookmarkStart w:id="6" w:name="_Hlk107336414"/>
      <w:r>
        <w:rPr>
          <w:rFonts w:hint="eastAsia" w:ascii="仿宋" w:hAnsi="仿宋" w:eastAsia="仿宋" w:cs="仿宋"/>
          <w:sz w:val="32"/>
          <w:szCs w:val="32"/>
        </w:rPr>
        <w:t>（1）自评审通知发布之日起接受电话咨询。</w:t>
      </w:r>
    </w:p>
    <w:bookmarkEnd w:id="6"/>
    <w:p>
      <w:pPr>
        <w:spacing w:line="560" w:lineRule="exact"/>
        <w:ind w:firstLine="640" w:firstLineChars="200"/>
        <w:rPr>
          <w:rFonts w:ascii="仿宋" w:hAnsi="仿宋" w:eastAsia="仿宋" w:cs="仿宋"/>
          <w:sz w:val="32"/>
          <w:szCs w:val="32"/>
        </w:rPr>
      </w:pPr>
      <w:bookmarkStart w:id="7" w:name="_Hlk107336430"/>
      <w:r>
        <w:rPr>
          <w:rFonts w:hint="eastAsia" w:ascii="仿宋" w:hAnsi="仿宋" w:eastAsia="仿宋" w:cs="仿宋"/>
          <w:sz w:val="32"/>
          <w:szCs w:val="32"/>
        </w:rPr>
        <w:t>（2）网上申报时间：</w:t>
      </w:r>
      <w:r>
        <w:rPr>
          <w:rFonts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日至</w:t>
      </w:r>
      <w:r>
        <w:rPr>
          <w:rFonts w:ascii="仿宋" w:hAnsi="仿宋" w:eastAsia="仿宋" w:cs="仿宋"/>
          <w:sz w:val="32"/>
          <w:szCs w:val="32"/>
        </w:rPr>
        <w:t>8</w:t>
      </w:r>
      <w:r>
        <w:rPr>
          <w:rFonts w:hint="eastAsia" w:ascii="仿宋" w:hAnsi="仿宋" w:eastAsia="仿宋" w:cs="仿宋"/>
          <w:sz w:val="32"/>
          <w:szCs w:val="32"/>
        </w:rPr>
        <w:t>月</w:t>
      </w:r>
      <w:r>
        <w:rPr>
          <w:rFonts w:ascii="仿宋" w:hAnsi="仿宋" w:eastAsia="仿宋" w:cs="仿宋"/>
          <w:sz w:val="32"/>
          <w:szCs w:val="32"/>
        </w:rPr>
        <w:t>31</w:t>
      </w:r>
      <w:r>
        <w:rPr>
          <w:rFonts w:hint="eastAsia" w:ascii="仿宋" w:hAnsi="仿宋" w:eastAsia="仿宋" w:cs="仿宋"/>
          <w:sz w:val="32"/>
          <w:szCs w:val="32"/>
        </w:rPr>
        <w:t>日。</w:t>
      </w:r>
      <w:r>
        <w:rPr>
          <w:rFonts w:ascii="仿宋" w:hAnsi="仿宋" w:eastAsia="仿宋" w:cs="仿宋"/>
          <w:sz w:val="32"/>
          <w:szCs w:val="32"/>
        </w:rPr>
        <w:t>8</w:t>
      </w:r>
      <w:r>
        <w:rPr>
          <w:rFonts w:hint="eastAsia" w:ascii="仿宋" w:hAnsi="仿宋" w:eastAsia="仿宋" w:cs="仿宋"/>
          <w:sz w:val="32"/>
          <w:szCs w:val="32"/>
        </w:rPr>
        <w:t>月</w:t>
      </w:r>
      <w:r>
        <w:rPr>
          <w:rFonts w:ascii="仿宋" w:hAnsi="仿宋" w:eastAsia="仿宋" w:cs="仿宋"/>
          <w:sz w:val="32"/>
          <w:szCs w:val="32"/>
        </w:rPr>
        <w:t>31</w:t>
      </w:r>
      <w:r>
        <w:rPr>
          <w:rFonts w:hint="eastAsia" w:ascii="仿宋" w:hAnsi="仿宋" w:eastAsia="仿宋" w:cs="仿宋"/>
          <w:sz w:val="32"/>
          <w:szCs w:val="32"/>
        </w:rPr>
        <w:t>日前申报人须在“随申办市民云”注册并在“上海市职称申报系统”中成功提交过一次申报材料，逾时无法申报。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（3）书面材料递交时间：另行通知（网上材料审核通过后由评委会短信通知）</w:t>
      </w:r>
    </w:p>
    <w:bookmarkEnd w:id="7"/>
    <w:p>
      <w:pPr>
        <w:spacing w:line="560" w:lineRule="exact"/>
        <w:ind w:firstLine="643" w:firstLineChars="200"/>
        <w:rPr>
          <w:rFonts w:ascii="仿宋" w:hAnsi="仿宋" w:eastAsia="仿宋" w:cs="仿宋"/>
          <w:b/>
          <w:sz w:val="32"/>
          <w:szCs w:val="32"/>
        </w:rPr>
      </w:pPr>
      <w:r>
        <w:rPr>
          <w:rFonts w:hint="eastAsia" w:ascii="仿宋" w:hAnsi="仿宋" w:eastAsia="仿宋" w:cs="楷体"/>
          <w:b/>
          <w:sz w:val="32"/>
          <w:szCs w:val="32"/>
        </w:rPr>
        <w:t>2.书面材料申报地点</w:t>
      </w:r>
    </w:p>
    <w:p>
      <w:pPr>
        <w:pStyle w:val="8"/>
        <w:spacing w:before="0" w:beforeAutospacing="0" w:after="0" w:afterAutospacing="0" w:line="560" w:lineRule="exact"/>
        <w:ind w:right="309" w:rightChars="147" w:firstLine="643" w:firstLineChars="200"/>
        <w:rPr>
          <w:rFonts w:ascii="仿宋" w:hAnsi="仿宋" w:eastAsia="仿宋" w:cs="仿宋"/>
          <w:kern w:val="2"/>
          <w:sz w:val="32"/>
          <w:szCs w:val="32"/>
        </w:rPr>
      </w:pPr>
      <w:bookmarkStart w:id="8" w:name="_Hlk106284048"/>
      <w:bookmarkStart w:id="9" w:name="_Hlk106036287"/>
      <w:r>
        <w:rPr>
          <w:rFonts w:hint="eastAsia" w:ascii="仿宋" w:hAnsi="仿宋" w:eastAsia="仿宋" w:cs="仿宋"/>
          <w:b/>
          <w:kern w:val="2"/>
          <w:sz w:val="32"/>
          <w:szCs w:val="32"/>
        </w:rPr>
        <w:t>（1）上海科学院</w:t>
      </w:r>
      <w:r>
        <w:rPr>
          <w:rFonts w:hint="eastAsia" w:ascii="仿宋" w:hAnsi="仿宋" w:eastAsia="仿宋" w:cs="仿宋"/>
          <w:kern w:val="2"/>
          <w:sz w:val="32"/>
          <w:szCs w:val="32"/>
        </w:rPr>
        <w:t>，科苑路1278号5楼</w:t>
      </w:r>
    </w:p>
    <w:p>
      <w:pPr>
        <w:pStyle w:val="8"/>
        <w:spacing w:before="0" w:beforeAutospacing="0" w:after="0" w:afterAutospacing="0" w:line="560" w:lineRule="exact"/>
        <w:ind w:left="1895" w:leftChars="304" w:right="309" w:rightChars="147" w:hanging="1257" w:hangingChars="393"/>
        <w:rPr>
          <w:rFonts w:ascii="仿宋" w:hAnsi="仿宋" w:eastAsia="仿宋" w:cs="仿宋"/>
          <w:kern w:val="2"/>
          <w:sz w:val="32"/>
          <w:szCs w:val="32"/>
        </w:rPr>
      </w:pPr>
      <w:r>
        <w:rPr>
          <w:rFonts w:hint="eastAsia" w:ascii="仿宋" w:hAnsi="仿宋" w:eastAsia="仿宋" w:cs="仿宋"/>
          <w:kern w:val="2"/>
          <w:sz w:val="32"/>
          <w:szCs w:val="32"/>
        </w:rPr>
        <w:t>联系人：张老师</w:t>
      </w:r>
      <w:r>
        <w:rPr>
          <w:rFonts w:hint="eastAsia" w:ascii="仿宋" w:hAnsi="仿宋" w:eastAsia="仿宋" w:cs="仿宋"/>
          <w:kern w:val="2"/>
          <w:sz w:val="32"/>
          <w:szCs w:val="32"/>
          <w:lang w:val="en-US" w:eastAsia="zh-CN"/>
        </w:rPr>
        <w:t xml:space="preserve"> 吕老师</w:t>
      </w:r>
      <w:r>
        <w:rPr>
          <w:rFonts w:hint="eastAsia" w:ascii="仿宋" w:hAnsi="仿宋" w:eastAsia="仿宋" w:cs="仿宋"/>
          <w:kern w:val="2"/>
          <w:sz w:val="32"/>
          <w:szCs w:val="32"/>
        </w:rPr>
        <w:t xml:space="preserve">  联系电话：51371621、51371630</w:t>
      </w:r>
    </w:p>
    <w:p>
      <w:pPr>
        <w:pStyle w:val="8"/>
        <w:numPr>
          <w:ilvl w:val="0"/>
          <w:numId w:val="2"/>
        </w:numPr>
        <w:spacing w:before="0" w:beforeAutospacing="0" w:after="0" w:afterAutospacing="0" w:line="560" w:lineRule="exact"/>
        <w:ind w:left="638" w:leftChars="304" w:right="309" w:rightChars="147" w:firstLine="3" w:firstLineChars="0"/>
        <w:rPr>
          <w:rFonts w:hint="eastAsia" w:ascii="仿宋" w:hAnsi="仿宋" w:eastAsia="仿宋" w:cs="仿宋"/>
          <w:kern w:val="2"/>
          <w:sz w:val="32"/>
          <w:szCs w:val="32"/>
        </w:rPr>
      </w:pPr>
      <w:r>
        <w:rPr>
          <w:rFonts w:hint="eastAsia" w:ascii="仿宋" w:hAnsi="仿宋" w:eastAsia="仿宋" w:cs="仿宋"/>
          <w:b/>
          <w:kern w:val="2"/>
          <w:sz w:val="32"/>
          <w:szCs w:val="32"/>
        </w:rPr>
        <w:t>上海科学院五里桥受理点</w:t>
      </w:r>
      <w:r>
        <w:rPr>
          <w:rFonts w:hint="eastAsia" w:ascii="仿宋" w:hAnsi="仿宋" w:eastAsia="仿宋" w:cs="仿宋"/>
          <w:b/>
          <w:kern w:val="2"/>
          <w:sz w:val="32"/>
          <w:szCs w:val="32"/>
          <w:lang w:eastAsia="zh-CN"/>
        </w:rPr>
        <w:t>（</w:t>
      </w:r>
      <w:r>
        <w:rPr>
          <w:rFonts w:hint="eastAsia" w:ascii="仿宋" w:hAnsi="仿宋" w:eastAsia="仿宋" w:cs="仿宋"/>
          <w:b/>
          <w:kern w:val="2"/>
          <w:sz w:val="32"/>
          <w:szCs w:val="32"/>
          <w:lang w:val="en-US" w:eastAsia="zh-CN"/>
        </w:rPr>
        <w:t>科耀实业</w:t>
      </w:r>
      <w:r>
        <w:rPr>
          <w:rFonts w:hint="eastAsia" w:ascii="仿宋" w:hAnsi="仿宋" w:eastAsia="仿宋" w:cs="仿宋"/>
          <w:b/>
          <w:kern w:val="2"/>
          <w:sz w:val="32"/>
          <w:szCs w:val="32"/>
          <w:lang w:eastAsia="zh-CN"/>
        </w:rPr>
        <w:t>）</w:t>
      </w:r>
      <w:r>
        <w:rPr>
          <w:rFonts w:hint="eastAsia" w:ascii="仿宋" w:hAnsi="仿宋" w:eastAsia="仿宋" w:cs="仿宋"/>
          <w:kern w:val="2"/>
          <w:sz w:val="32"/>
          <w:szCs w:val="32"/>
        </w:rPr>
        <w:t xml:space="preserve">，黄浦区五里桥路219号    </w:t>
      </w:r>
    </w:p>
    <w:p>
      <w:pPr>
        <w:pStyle w:val="8"/>
        <w:numPr>
          <w:ilvl w:val="-1"/>
          <w:numId w:val="0"/>
        </w:numPr>
        <w:spacing w:before="0" w:beforeAutospacing="0" w:after="0" w:afterAutospacing="0" w:line="560" w:lineRule="exact"/>
        <w:ind w:left="1895" w:leftChars="304" w:right="309" w:rightChars="147" w:hanging="1257" w:hangingChars="393"/>
        <w:rPr>
          <w:rFonts w:ascii="仿宋" w:hAnsi="仿宋" w:eastAsia="仿宋" w:cs="仿宋"/>
          <w:kern w:val="2"/>
          <w:sz w:val="32"/>
          <w:szCs w:val="32"/>
        </w:rPr>
      </w:pPr>
      <w:r>
        <w:rPr>
          <w:rFonts w:hint="eastAsia" w:ascii="仿宋" w:hAnsi="仿宋" w:eastAsia="仿宋" w:cs="仿宋"/>
          <w:kern w:val="2"/>
          <w:sz w:val="32"/>
          <w:szCs w:val="32"/>
        </w:rPr>
        <w:t>联系人：李老师、朱老师  联系电话：</w:t>
      </w:r>
      <w:r>
        <w:rPr>
          <w:rFonts w:ascii="仿宋" w:hAnsi="仿宋" w:eastAsia="仿宋" w:cs="仿宋"/>
          <w:kern w:val="2"/>
          <w:sz w:val="32"/>
          <w:szCs w:val="32"/>
        </w:rPr>
        <w:t>63860028，</w:t>
      </w:r>
      <w:r>
        <w:rPr>
          <w:rFonts w:hint="eastAsia" w:ascii="CESI仿宋-GB13000" w:hAnsi="CESI仿宋-GB13000" w:eastAsia="CESI仿宋-GB13000" w:cs="CESI仿宋-GB13000"/>
          <w:sz w:val="32"/>
          <w:szCs w:val="32"/>
        </w:rPr>
        <w:t>62731073</w:t>
      </w:r>
    </w:p>
    <w:p>
      <w:pPr>
        <w:pStyle w:val="8"/>
        <w:numPr>
          <w:ilvl w:val="0"/>
          <w:numId w:val="2"/>
        </w:numPr>
        <w:spacing w:before="0" w:beforeAutospacing="0" w:after="0" w:afterAutospacing="0" w:line="560" w:lineRule="exact"/>
        <w:ind w:left="638" w:leftChars="304" w:right="309" w:rightChars="147" w:firstLine="3" w:firstLineChars="0"/>
        <w:rPr>
          <w:rFonts w:hint="eastAsia" w:ascii="仿宋" w:hAnsi="仿宋" w:eastAsia="仿宋" w:cs="仿宋"/>
          <w:kern w:val="2"/>
          <w:sz w:val="32"/>
          <w:szCs w:val="32"/>
        </w:rPr>
      </w:pPr>
      <w:r>
        <w:rPr>
          <w:rFonts w:hint="eastAsia" w:ascii="仿宋" w:hAnsi="仿宋" w:eastAsia="仿宋" w:cs="仿宋"/>
          <w:b/>
          <w:kern w:val="2"/>
          <w:sz w:val="32"/>
          <w:szCs w:val="32"/>
        </w:rPr>
        <w:t>软件中心受理点</w:t>
      </w:r>
      <w:r>
        <w:rPr>
          <w:rFonts w:hint="eastAsia" w:ascii="仿宋" w:hAnsi="仿宋" w:eastAsia="仿宋" w:cs="仿宋"/>
          <w:kern w:val="2"/>
          <w:sz w:val="32"/>
          <w:szCs w:val="32"/>
        </w:rPr>
        <w:t xml:space="preserve">，康宁路288弄3号区块链生态谷6号楼5楼  </w:t>
      </w:r>
    </w:p>
    <w:p>
      <w:pPr>
        <w:pStyle w:val="8"/>
        <w:numPr>
          <w:ilvl w:val="-1"/>
          <w:numId w:val="0"/>
        </w:numPr>
        <w:spacing w:before="0" w:beforeAutospacing="0" w:after="0" w:afterAutospacing="0" w:line="560" w:lineRule="exact"/>
        <w:ind w:left="638" w:leftChars="304" w:right="309" w:rightChars="147" w:firstLine="0" w:firstLineChars="0"/>
        <w:rPr>
          <w:rFonts w:ascii="仿宋" w:hAnsi="仿宋" w:eastAsia="仿宋" w:cs="仿宋"/>
          <w:kern w:val="2"/>
          <w:sz w:val="32"/>
          <w:szCs w:val="32"/>
        </w:rPr>
      </w:pPr>
      <w:r>
        <w:rPr>
          <w:rFonts w:hint="eastAsia" w:ascii="仿宋" w:hAnsi="仿宋" w:eastAsia="仿宋" w:cs="仿宋"/>
          <w:kern w:val="2"/>
          <w:sz w:val="32"/>
          <w:szCs w:val="32"/>
        </w:rPr>
        <w:t xml:space="preserve">联系人：张老师   联系电话：64838846    </w:t>
      </w:r>
    </w:p>
    <w:p>
      <w:pPr>
        <w:pStyle w:val="8"/>
        <w:spacing w:before="0" w:beforeAutospacing="0" w:after="0" w:afterAutospacing="0" w:line="560" w:lineRule="exact"/>
        <w:ind w:right="309" w:rightChars="147" w:firstLine="643" w:firstLineChars="200"/>
        <w:rPr>
          <w:rFonts w:ascii="仿宋" w:hAnsi="仿宋" w:eastAsia="仿宋" w:cs="仿宋"/>
          <w:kern w:val="2"/>
          <w:sz w:val="32"/>
          <w:szCs w:val="32"/>
        </w:rPr>
      </w:pPr>
      <w:r>
        <w:rPr>
          <w:rFonts w:hint="eastAsia" w:ascii="仿宋" w:hAnsi="仿宋" w:eastAsia="仿宋" w:cs="仿宋"/>
          <w:b/>
          <w:kern w:val="2"/>
          <w:sz w:val="32"/>
          <w:szCs w:val="32"/>
        </w:rPr>
        <w:t>（4）计算所受理点</w:t>
      </w:r>
      <w:r>
        <w:rPr>
          <w:rFonts w:hint="eastAsia" w:ascii="仿宋" w:hAnsi="仿宋" w:eastAsia="仿宋" w:cs="仿宋"/>
          <w:kern w:val="2"/>
          <w:sz w:val="32"/>
          <w:szCs w:val="32"/>
        </w:rPr>
        <w:t>，愚园路546号8号楼207室。</w:t>
      </w:r>
    </w:p>
    <w:p>
      <w:pPr>
        <w:pStyle w:val="8"/>
        <w:spacing w:before="0" w:beforeAutospacing="0" w:after="0" w:afterAutospacing="0" w:line="560" w:lineRule="exact"/>
        <w:ind w:right="309" w:rightChars="147" w:firstLine="640" w:firstLineChars="200"/>
        <w:rPr>
          <w:rFonts w:ascii="仿宋" w:hAnsi="仿宋" w:eastAsia="仿宋" w:cs="仿宋"/>
          <w:kern w:val="2"/>
          <w:sz w:val="32"/>
          <w:szCs w:val="32"/>
        </w:rPr>
      </w:pPr>
      <w:r>
        <w:rPr>
          <w:rFonts w:hint="eastAsia" w:ascii="仿宋" w:hAnsi="仿宋" w:eastAsia="仿宋" w:cs="仿宋"/>
          <w:kern w:val="2"/>
          <w:sz w:val="32"/>
          <w:szCs w:val="32"/>
        </w:rPr>
        <w:t>联系人：徐老师   联系电话：62129221</w:t>
      </w:r>
    </w:p>
    <w:p>
      <w:pPr>
        <w:pStyle w:val="8"/>
        <w:spacing w:before="0" w:beforeAutospacing="0" w:after="0" w:afterAutospacing="0" w:line="560" w:lineRule="exact"/>
        <w:ind w:left="420" w:leftChars="200" w:right="309" w:rightChars="147" w:firstLine="289" w:firstLineChars="90"/>
        <w:rPr>
          <w:rFonts w:ascii="仿宋" w:hAnsi="仿宋" w:eastAsia="仿宋" w:cs="仿宋"/>
          <w:kern w:val="2"/>
          <w:sz w:val="32"/>
          <w:szCs w:val="32"/>
        </w:rPr>
      </w:pPr>
      <w:r>
        <w:rPr>
          <w:rFonts w:hint="eastAsia" w:ascii="仿宋" w:hAnsi="仿宋" w:eastAsia="仿宋" w:cs="仿宋"/>
          <w:b/>
          <w:kern w:val="2"/>
          <w:sz w:val="32"/>
          <w:szCs w:val="32"/>
        </w:rPr>
        <w:t>（5）市科协受理点</w:t>
      </w:r>
      <w:r>
        <w:rPr>
          <w:rFonts w:hint="eastAsia" w:ascii="仿宋" w:hAnsi="仿宋" w:eastAsia="仿宋" w:cs="仿宋"/>
          <w:kern w:val="2"/>
          <w:sz w:val="32"/>
          <w:szCs w:val="32"/>
        </w:rPr>
        <w:t>，黄浦区雁荡路84号2号楼311</w:t>
      </w:r>
    </w:p>
    <w:p>
      <w:pPr>
        <w:pStyle w:val="8"/>
        <w:spacing w:before="0" w:beforeAutospacing="0" w:after="0" w:afterAutospacing="0" w:line="560" w:lineRule="exact"/>
        <w:ind w:left="1895" w:leftChars="304" w:right="309" w:rightChars="147" w:hanging="1257" w:hangingChars="393"/>
        <w:rPr>
          <w:rFonts w:ascii="仿宋" w:hAnsi="仿宋" w:eastAsia="仿宋" w:cs="仿宋"/>
          <w:kern w:val="2"/>
          <w:sz w:val="32"/>
          <w:szCs w:val="32"/>
        </w:rPr>
      </w:pPr>
      <w:r>
        <w:rPr>
          <w:rFonts w:hint="eastAsia" w:ascii="仿宋" w:hAnsi="仿宋" w:eastAsia="仿宋" w:cs="仿宋"/>
          <w:kern w:val="2"/>
          <w:sz w:val="32"/>
          <w:szCs w:val="32"/>
        </w:rPr>
        <w:t>联系人：龚老师、陈老师  联系电话：53820284、53838522</w:t>
      </w:r>
    </w:p>
    <w:p>
      <w:pPr>
        <w:pStyle w:val="8"/>
        <w:spacing w:before="0" w:beforeAutospacing="0" w:after="0" w:afterAutospacing="0" w:line="560" w:lineRule="exact"/>
        <w:ind w:left="638" w:leftChars="304" w:right="309" w:rightChars="147" w:firstLine="67" w:firstLineChars="21"/>
        <w:rPr>
          <w:rFonts w:ascii="仿宋" w:hAnsi="仿宋" w:eastAsia="仿宋" w:cs="仿宋"/>
          <w:b/>
          <w:kern w:val="2"/>
          <w:sz w:val="32"/>
          <w:szCs w:val="32"/>
        </w:rPr>
      </w:pPr>
      <w:r>
        <w:rPr>
          <w:rFonts w:hint="eastAsia" w:ascii="仿宋" w:hAnsi="仿宋" w:eastAsia="仿宋" w:cs="仿宋"/>
          <w:b/>
          <w:kern w:val="2"/>
          <w:sz w:val="32"/>
          <w:szCs w:val="32"/>
        </w:rPr>
        <w:t>（6）平台中心受理点，徐汇区淮海中路1634号3号楼310室</w:t>
      </w:r>
    </w:p>
    <w:p>
      <w:pPr>
        <w:pStyle w:val="8"/>
        <w:spacing w:before="0" w:beforeAutospacing="0" w:after="0" w:afterAutospacing="0" w:line="560" w:lineRule="exact"/>
        <w:ind w:left="420" w:leftChars="200" w:right="309" w:rightChars="147" w:firstLine="288" w:firstLineChars="90"/>
        <w:rPr>
          <w:rFonts w:hint="default" w:ascii="仿宋" w:hAnsi="仿宋" w:eastAsia="仿宋" w:cs="仿宋"/>
          <w:bCs/>
          <w:kern w:val="2"/>
          <w:sz w:val="32"/>
          <w:szCs w:val="32"/>
          <w:lang w:val="en-US" w:eastAsia="zh-CN"/>
        </w:rPr>
      </w:pPr>
      <w:r>
        <w:rPr>
          <w:rFonts w:hint="eastAsia" w:ascii="仿宋" w:hAnsi="仿宋" w:eastAsia="仿宋" w:cs="仿宋"/>
          <w:bCs/>
          <w:kern w:val="2"/>
          <w:sz w:val="32"/>
          <w:szCs w:val="32"/>
        </w:rPr>
        <w:t>联系人：</w:t>
      </w:r>
      <w:r>
        <w:rPr>
          <w:rFonts w:hint="eastAsia" w:ascii="仿宋" w:hAnsi="仿宋" w:eastAsia="仿宋" w:cs="仿宋"/>
          <w:bCs/>
          <w:kern w:val="2"/>
          <w:sz w:val="32"/>
          <w:szCs w:val="32"/>
          <w:lang w:val="en-US" w:eastAsia="zh-CN"/>
        </w:rPr>
        <w:t>许</w:t>
      </w:r>
      <w:r>
        <w:rPr>
          <w:rFonts w:hint="eastAsia" w:ascii="仿宋" w:hAnsi="仿宋" w:eastAsia="仿宋" w:cs="仿宋"/>
          <w:bCs/>
          <w:kern w:val="2"/>
          <w:sz w:val="32"/>
          <w:szCs w:val="32"/>
        </w:rPr>
        <w:t>老师</w:t>
      </w:r>
      <w:r>
        <w:rPr>
          <w:rFonts w:ascii="Calibri" w:hAnsi="Calibri" w:eastAsia="仿宋" w:cs="Calibri"/>
          <w:bCs/>
          <w:kern w:val="2"/>
          <w:sz w:val="32"/>
          <w:szCs w:val="32"/>
        </w:rPr>
        <w:t>        </w:t>
      </w:r>
      <w:r>
        <w:rPr>
          <w:rFonts w:hint="eastAsia" w:ascii="仿宋" w:hAnsi="仿宋" w:eastAsia="仿宋" w:cs="仿宋"/>
          <w:bCs/>
          <w:kern w:val="2"/>
          <w:sz w:val="32"/>
          <w:szCs w:val="32"/>
        </w:rPr>
        <w:t xml:space="preserve"> 联系电话：540610</w:t>
      </w:r>
      <w:r>
        <w:rPr>
          <w:rFonts w:hint="eastAsia" w:ascii="仿宋" w:hAnsi="仿宋" w:eastAsia="仿宋" w:cs="仿宋"/>
          <w:bCs/>
          <w:kern w:val="2"/>
          <w:sz w:val="32"/>
          <w:szCs w:val="32"/>
          <w:lang w:val="en-US" w:eastAsia="zh-CN"/>
        </w:rPr>
        <w:t>99</w:t>
      </w:r>
      <w:bookmarkStart w:id="11" w:name="_GoBack"/>
      <w:bookmarkEnd w:id="11"/>
    </w:p>
    <w:p>
      <w:pPr>
        <w:spacing w:line="560" w:lineRule="exact"/>
        <w:rPr>
          <w:rFonts w:ascii="黑体" w:hAnsi="黑体" w:eastAsia="黑体" w:cs="黑体"/>
          <w:sz w:val="32"/>
          <w:szCs w:val="32"/>
        </w:rPr>
      </w:pPr>
      <w:r>
        <w:rPr>
          <w:rFonts w:hint="eastAsia" w:ascii="仿宋_GB2312" w:hAnsi="黑体" w:eastAsia="仿宋_GB2312" w:cs="黑体"/>
          <w:sz w:val="32"/>
          <w:szCs w:val="32"/>
        </w:rPr>
        <w:t xml:space="preserve">    </w:t>
      </w:r>
      <w:r>
        <w:rPr>
          <w:rFonts w:hint="eastAsia" w:ascii="黑体" w:hAnsi="黑体" w:eastAsia="黑体" w:cs="黑体"/>
          <w:sz w:val="32"/>
          <w:szCs w:val="32"/>
        </w:rPr>
        <w:t>八、评审费用</w:t>
      </w:r>
    </w:p>
    <w:p>
      <w:pPr>
        <w:spacing w:line="560" w:lineRule="exact"/>
        <w:ind w:firstLine="640" w:firstLineChars="200"/>
        <w:rPr>
          <w:rFonts w:hint="eastAsia" w:ascii="仿宋_GB2312" w:hAnsi="仿宋" w:eastAsia="仿宋_GB2312" w:cs="仿宋"/>
          <w:sz w:val="32"/>
          <w:szCs w:val="32"/>
          <w:lang w:eastAsia="zh-CN"/>
        </w:rPr>
      </w:pPr>
      <w:r>
        <w:rPr>
          <w:rFonts w:hint="eastAsia" w:ascii="仿宋" w:hAnsi="仿宋" w:eastAsia="仿宋" w:cs="仿宋"/>
          <w:sz w:val="32"/>
          <w:szCs w:val="32"/>
        </w:rPr>
        <w:t>申报评审费用：900元</w:t>
      </w:r>
      <w:r>
        <w:rPr>
          <w:rFonts w:hint="eastAsia" w:ascii="仿宋_GB2312" w:hAnsi="仿宋" w:eastAsia="仿宋_GB2312" w:cs="仿宋"/>
          <w:sz w:val="32"/>
          <w:szCs w:val="32"/>
        </w:rPr>
        <w:t>（高级工程师）、1200元（正高级工程师）</w:t>
      </w:r>
      <w:r>
        <w:rPr>
          <w:rFonts w:hint="eastAsia" w:ascii="仿宋_GB2312" w:hAnsi="仿宋" w:eastAsia="仿宋_GB2312" w:cs="仿宋"/>
          <w:sz w:val="32"/>
          <w:szCs w:val="32"/>
          <w:lang w:eastAsia="zh-CN"/>
        </w:rPr>
        <w:t>，</w:t>
      </w:r>
      <w:r>
        <w:rPr>
          <w:rFonts w:hint="eastAsia" w:ascii="CESI仿宋-GB13000" w:hAnsi="CESI仿宋-GB13000" w:eastAsia="CESI仿宋-GB13000" w:cs="CESI仿宋-GB13000"/>
          <w:kern w:val="2"/>
          <w:sz w:val="32"/>
          <w:szCs w:val="32"/>
          <w:lang w:val="en-US" w:eastAsia="zh-CN" w:bidi="ar"/>
        </w:rPr>
        <w:t>评审未通过者，费用不予退还。</w:t>
      </w:r>
    </w:p>
    <w:p>
      <w:pPr>
        <w:spacing w:line="560" w:lineRule="exact"/>
        <w:ind w:firstLine="640" w:firstLineChars="200"/>
        <w:rPr>
          <w:rFonts w:ascii="仿宋_GB2312" w:hAnsi="仿宋" w:eastAsia="仿宋_GB2312" w:cs="仿宋"/>
          <w:sz w:val="32"/>
          <w:szCs w:val="32"/>
        </w:rPr>
      </w:pPr>
      <w:r>
        <w:rPr>
          <w:rFonts w:hint="eastAsia" w:ascii="仿宋" w:hAnsi="仿宋" w:eastAsia="仿宋" w:cs="仿宋"/>
          <w:i w:val="0"/>
          <w:iCs w:val="0"/>
          <w:caps w:val="0"/>
          <w:color w:val="auto"/>
          <w:spacing w:val="0"/>
          <w:sz w:val="32"/>
          <w:szCs w:val="32"/>
          <w:shd w:val="clear" w:fill="auto"/>
        </w:rPr>
        <w:t>申明：本评委会从未委托任何单位、组织或个人进行职称代办、咨询服务。</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特此通知。</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附件：1.</w:t>
      </w:r>
      <w:r>
        <w:fldChar w:fldCharType="begin"/>
      </w:r>
      <w:r>
        <w:instrText xml:space="preserve"> HYPERLINK "http://files.21cnhr.com/download/201061100617.doc" </w:instrText>
      </w:r>
      <w:r>
        <w:fldChar w:fldCharType="separate"/>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年度送审材料目录</w:t>
      </w:r>
      <w:r>
        <w:rPr>
          <w:rFonts w:hint="eastAsia" w:ascii="仿宋" w:hAnsi="仿宋" w:eastAsia="仿宋" w:cs="仿宋"/>
          <w:sz w:val="32"/>
          <w:szCs w:val="32"/>
        </w:rPr>
        <w:fldChar w:fldCharType="end"/>
      </w:r>
    </w:p>
    <w:p>
      <w:pPr>
        <w:numPr>
          <w:ilvl w:val="-1"/>
          <w:numId w:val="0"/>
        </w:numPr>
        <w:spacing w:line="560" w:lineRule="exact"/>
        <w:ind w:left="1600" w:firstLine="0" w:firstLineChars="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项目技术总结专家评阅表</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 xml:space="preserve">      3.申报正高级工程师职称人员考核推荐表</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 xml:space="preserve">      4.推荐证明</w:t>
      </w:r>
    </w:p>
    <w:p>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5.在职高级工程师及正高级工程师统计表</w:t>
      </w:r>
    </w:p>
    <w:p>
      <w:pPr>
        <w:numPr>
          <w:ilvl w:val="-1"/>
          <w:numId w:val="0"/>
        </w:numPr>
        <w:spacing w:line="560" w:lineRule="exact"/>
        <w:ind w:left="1600" w:firstLine="0" w:firstLineChars="0"/>
        <w:rPr>
          <w:rFonts w:hint="eastAsia" w:ascii="仿宋" w:hAnsi="仿宋" w:eastAsia="仿宋" w:cs="仿宋"/>
          <w:sz w:val="32"/>
          <w:szCs w:val="32"/>
        </w:rPr>
      </w:pPr>
    </w:p>
    <w:p>
      <w:pPr>
        <w:adjustRightInd w:val="0"/>
        <w:snapToGrid w:val="0"/>
        <w:spacing w:line="560" w:lineRule="exact"/>
        <w:ind w:left="1400"/>
        <w:jc w:val="right"/>
        <w:rPr>
          <w:rFonts w:ascii="仿宋_GB2312" w:hAnsi="仿宋" w:eastAsia="仿宋_GB2312" w:cs="仿宋"/>
          <w:sz w:val="32"/>
          <w:szCs w:val="32"/>
        </w:rPr>
      </w:pPr>
      <w:r>
        <w:rPr>
          <w:rFonts w:hint="eastAsia" w:ascii="仿宋" w:hAnsi="仿宋" w:eastAsia="仿宋" w:cs="仿宋"/>
          <w:sz w:val="32"/>
          <w:szCs w:val="32"/>
        </w:rPr>
        <w:t xml:space="preserve">     </w:t>
      </w:r>
      <w:bookmarkEnd w:id="8"/>
      <w:bookmarkEnd w:id="9"/>
    </w:p>
    <w:p>
      <w:pPr>
        <w:adjustRightInd w:val="0"/>
        <w:snapToGrid w:val="0"/>
        <w:spacing w:line="560" w:lineRule="exact"/>
        <w:ind w:left="1400"/>
        <w:jc w:val="right"/>
        <w:rPr>
          <w:rFonts w:ascii="仿宋_GB2312" w:hAnsi="仿宋" w:eastAsia="仿宋_GB2312" w:cs="仿宋"/>
          <w:sz w:val="32"/>
          <w:szCs w:val="32"/>
        </w:rPr>
      </w:pPr>
      <w:r>
        <w:rPr>
          <w:rFonts w:hint="eastAsia" w:ascii="仿宋_GB2312" w:hAnsi="仿宋" w:eastAsia="仿宋_GB2312" w:cs="仿宋"/>
          <w:sz w:val="32"/>
          <w:szCs w:val="32"/>
        </w:rPr>
        <w:t>上海市工程系列科技管理专业</w:t>
      </w:r>
    </w:p>
    <w:p>
      <w:pPr>
        <w:wordWrap w:val="0"/>
        <w:adjustRightInd w:val="0"/>
        <w:snapToGrid w:val="0"/>
        <w:spacing w:line="560" w:lineRule="exact"/>
        <w:ind w:left="1400" w:right="640"/>
        <w:jc w:val="right"/>
        <w:rPr>
          <w:rFonts w:ascii="仿宋_GB2312" w:hAnsi="仿宋" w:eastAsia="仿宋_GB2312" w:cs="仿宋"/>
          <w:sz w:val="32"/>
          <w:szCs w:val="32"/>
        </w:rPr>
      </w:pPr>
      <w:r>
        <w:rPr>
          <w:rFonts w:hint="eastAsia" w:ascii="仿宋_GB2312" w:hAnsi="仿宋" w:eastAsia="仿宋_GB2312" w:cs="仿宋"/>
          <w:sz w:val="32"/>
          <w:szCs w:val="32"/>
        </w:rPr>
        <w:t>高级职称评审委员会</w:t>
      </w:r>
    </w:p>
    <w:p>
      <w:pPr>
        <w:spacing w:line="560" w:lineRule="exact"/>
        <w:ind w:firstLine="5120" w:firstLineChars="1600"/>
        <w:rPr>
          <w:rFonts w:ascii="仿宋_GB2312" w:hAnsi="仿宋" w:eastAsia="仿宋_GB2312"/>
          <w:kern w:val="0"/>
          <w:sz w:val="32"/>
          <w:szCs w:val="32"/>
        </w:rPr>
      </w:pP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年6月30日</w:t>
      </w:r>
      <w:bookmarkStart w:id="10" w:name="_Hlk106287725"/>
      <w:bookmarkEnd w:id="10"/>
    </w:p>
    <w:sectPr>
      <w:headerReference r:id="rId3" w:type="default"/>
      <w:footerReference r:id="rId4" w:type="default"/>
      <w:pgSz w:w="11906" w:h="16838"/>
      <w:pgMar w:top="1440" w:right="1800" w:bottom="1440" w:left="1800"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Segoe Print"/>
    <w:panose1 w:val="00000000000000000000"/>
    <w:charset w:val="00"/>
    <w:family w:val="roman"/>
    <w:pitch w:val="default"/>
    <w:sig w:usb0="00000000" w:usb1="00000000" w:usb2="00000000" w:usb3="00000000" w:csb0="00000000"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ESI仿宋-GB13000">
    <w:altName w:val="仿宋"/>
    <w:panose1 w:val="020005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9</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74CB12"/>
    <w:multiLevelType w:val="singleLevel"/>
    <w:tmpl w:val="3074CB12"/>
    <w:lvl w:ilvl="0" w:tentative="0">
      <w:start w:val="2"/>
      <w:numFmt w:val="decimal"/>
      <w:suff w:val="nothing"/>
      <w:lvlText w:val="（%1）"/>
      <w:lvlJc w:val="left"/>
    </w:lvl>
  </w:abstractNum>
  <w:abstractNum w:abstractNumId="1">
    <w:nsid w:val="6E952FCC"/>
    <w:multiLevelType w:val="singleLevel"/>
    <w:tmpl w:val="6E952FC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kNzM1NzZiN2JkMWQ3NjllY2Y0OTkxZDlmOTEzOWEifQ=="/>
  </w:docVars>
  <w:rsids>
    <w:rsidRoot w:val="0086772D"/>
    <w:rsid w:val="0000109E"/>
    <w:rsid w:val="00001CFE"/>
    <w:rsid w:val="00003D95"/>
    <w:rsid w:val="000053CD"/>
    <w:rsid w:val="00030D1E"/>
    <w:rsid w:val="000405DF"/>
    <w:rsid w:val="0005138A"/>
    <w:rsid w:val="00061DC5"/>
    <w:rsid w:val="00062A0A"/>
    <w:rsid w:val="00063F0A"/>
    <w:rsid w:val="00085AF0"/>
    <w:rsid w:val="000A5490"/>
    <w:rsid w:val="000B153B"/>
    <w:rsid w:val="000B7711"/>
    <w:rsid w:val="000C4B5D"/>
    <w:rsid w:val="000D4303"/>
    <w:rsid w:val="000E380B"/>
    <w:rsid w:val="000F19A0"/>
    <w:rsid w:val="000F2487"/>
    <w:rsid w:val="001000B0"/>
    <w:rsid w:val="001049B7"/>
    <w:rsid w:val="00115306"/>
    <w:rsid w:val="00132313"/>
    <w:rsid w:val="001457DF"/>
    <w:rsid w:val="00146C5A"/>
    <w:rsid w:val="001477A1"/>
    <w:rsid w:val="00152304"/>
    <w:rsid w:val="00156B5E"/>
    <w:rsid w:val="00156C5E"/>
    <w:rsid w:val="0016174E"/>
    <w:rsid w:val="00165308"/>
    <w:rsid w:val="001658AE"/>
    <w:rsid w:val="00166897"/>
    <w:rsid w:val="00170E35"/>
    <w:rsid w:val="001831AF"/>
    <w:rsid w:val="00185214"/>
    <w:rsid w:val="001870A0"/>
    <w:rsid w:val="00187E9F"/>
    <w:rsid w:val="00192032"/>
    <w:rsid w:val="00194D49"/>
    <w:rsid w:val="0019694C"/>
    <w:rsid w:val="001A3341"/>
    <w:rsid w:val="001C1BE4"/>
    <w:rsid w:val="001D15E0"/>
    <w:rsid w:val="001D4D72"/>
    <w:rsid w:val="001E0355"/>
    <w:rsid w:val="001F02EC"/>
    <w:rsid w:val="00200BD4"/>
    <w:rsid w:val="00212A46"/>
    <w:rsid w:val="00214CEB"/>
    <w:rsid w:val="002151F1"/>
    <w:rsid w:val="002179CB"/>
    <w:rsid w:val="00226847"/>
    <w:rsid w:val="00243130"/>
    <w:rsid w:val="0024458F"/>
    <w:rsid w:val="00252A0C"/>
    <w:rsid w:val="0027357D"/>
    <w:rsid w:val="00276B6A"/>
    <w:rsid w:val="00286C20"/>
    <w:rsid w:val="002918D8"/>
    <w:rsid w:val="002949EF"/>
    <w:rsid w:val="00297BDC"/>
    <w:rsid w:val="002B1EC1"/>
    <w:rsid w:val="002B79D3"/>
    <w:rsid w:val="002C6F21"/>
    <w:rsid w:val="002D180D"/>
    <w:rsid w:val="002D2C90"/>
    <w:rsid w:val="002D2E28"/>
    <w:rsid w:val="002F1B29"/>
    <w:rsid w:val="00301975"/>
    <w:rsid w:val="00301B13"/>
    <w:rsid w:val="00304854"/>
    <w:rsid w:val="00306FB9"/>
    <w:rsid w:val="003117A9"/>
    <w:rsid w:val="00313318"/>
    <w:rsid w:val="0031520D"/>
    <w:rsid w:val="00325246"/>
    <w:rsid w:val="00340A22"/>
    <w:rsid w:val="00344B62"/>
    <w:rsid w:val="00360089"/>
    <w:rsid w:val="0036238B"/>
    <w:rsid w:val="00364ACD"/>
    <w:rsid w:val="003863A9"/>
    <w:rsid w:val="0039530D"/>
    <w:rsid w:val="003A6D54"/>
    <w:rsid w:val="003B1B5D"/>
    <w:rsid w:val="003B3530"/>
    <w:rsid w:val="003B7145"/>
    <w:rsid w:val="003C58FF"/>
    <w:rsid w:val="003D3A6E"/>
    <w:rsid w:val="003D4A80"/>
    <w:rsid w:val="003F42F7"/>
    <w:rsid w:val="003F679E"/>
    <w:rsid w:val="00407659"/>
    <w:rsid w:val="00427B07"/>
    <w:rsid w:val="00450BB4"/>
    <w:rsid w:val="0045170B"/>
    <w:rsid w:val="00452BAB"/>
    <w:rsid w:val="00460A15"/>
    <w:rsid w:val="004711DF"/>
    <w:rsid w:val="00495A0B"/>
    <w:rsid w:val="004A0068"/>
    <w:rsid w:val="004A4BCE"/>
    <w:rsid w:val="004C3FF9"/>
    <w:rsid w:val="004D6AFD"/>
    <w:rsid w:val="004E2026"/>
    <w:rsid w:val="004F08A1"/>
    <w:rsid w:val="004F19C9"/>
    <w:rsid w:val="004F53FA"/>
    <w:rsid w:val="00503687"/>
    <w:rsid w:val="0050459F"/>
    <w:rsid w:val="00511FB7"/>
    <w:rsid w:val="005270BA"/>
    <w:rsid w:val="00537359"/>
    <w:rsid w:val="005375D6"/>
    <w:rsid w:val="005459A0"/>
    <w:rsid w:val="0054650E"/>
    <w:rsid w:val="00552815"/>
    <w:rsid w:val="005560ED"/>
    <w:rsid w:val="00571FEC"/>
    <w:rsid w:val="0057295D"/>
    <w:rsid w:val="0057653D"/>
    <w:rsid w:val="00594516"/>
    <w:rsid w:val="00595BB9"/>
    <w:rsid w:val="005A0551"/>
    <w:rsid w:val="005B24E1"/>
    <w:rsid w:val="005D0BBC"/>
    <w:rsid w:val="005D318D"/>
    <w:rsid w:val="005D4512"/>
    <w:rsid w:val="005E7A47"/>
    <w:rsid w:val="005F261F"/>
    <w:rsid w:val="00606650"/>
    <w:rsid w:val="00607378"/>
    <w:rsid w:val="00614BB2"/>
    <w:rsid w:val="00624A11"/>
    <w:rsid w:val="00624CB1"/>
    <w:rsid w:val="006443BE"/>
    <w:rsid w:val="0065783B"/>
    <w:rsid w:val="0067670B"/>
    <w:rsid w:val="006778DF"/>
    <w:rsid w:val="006937B8"/>
    <w:rsid w:val="00694BF9"/>
    <w:rsid w:val="00696164"/>
    <w:rsid w:val="006A0571"/>
    <w:rsid w:val="006B1933"/>
    <w:rsid w:val="006C7856"/>
    <w:rsid w:val="006D032E"/>
    <w:rsid w:val="006D7141"/>
    <w:rsid w:val="006E2901"/>
    <w:rsid w:val="006E744A"/>
    <w:rsid w:val="00720D44"/>
    <w:rsid w:val="00722D8B"/>
    <w:rsid w:val="007346FF"/>
    <w:rsid w:val="00734EEE"/>
    <w:rsid w:val="007578AB"/>
    <w:rsid w:val="0076010D"/>
    <w:rsid w:val="00766CFD"/>
    <w:rsid w:val="007675BE"/>
    <w:rsid w:val="00773C03"/>
    <w:rsid w:val="00782B40"/>
    <w:rsid w:val="007843C0"/>
    <w:rsid w:val="00793735"/>
    <w:rsid w:val="00797F4A"/>
    <w:rsid w:val="007A2D38"/>
    <w:rsid w:val="007A3014"/>
    <w:rsid w:val="007C6E00"/>
    <w:rsid w:val="007C7A78"/>
    <w:rsid w:val="007D14F3"/>
    <w:rsid w:val="007D7261"/>
    <w:rsid w:val="007E1756"/>
    <w:rsid w:val="007F01FC"/>
    <w:rsid w:val="008054FD"/>
    <w:rsid w:val="008055DF"/>
    <w:rsid w:val="00807E61"/>
    <w:rsid w:val="0081065B"/>
    <w:rsid w:val="008121EA"/>
    <w:rsid w:val="00813D8C"/>
    <w:rsid w:val="00831F5E"/>
    <w:rsid w:val="00854F0C"/>
    <w:rsid w:val="0086772D"/>
    <w:rsid w:val="008757AB"/>
    <w:rsid w:val="00876A93"/>
    <w:rsid w:val="00881B8D"/>
    <w:rsid w:val="00897109"/>
    <w:rsid w:val="008A170D"/>
    <w:rsid w:val="008B14D3"/>
    <w:rsid w:val="008B3149"/>
    <w:rsid w:val="008C24D4"/>
    <w:rsid w:val="008C4C6A"/>
    <w:rsid w:val="008D0D9C"/>
    <w:rsid w:val="008E074A"/>
    <w:rsid w:val="008E482C"/>
    <w:rsid w:val="008F71FF"/>
    <w:rsid w:val="0091716E"/>
    <w:rsid w:val="00917C8B"/>
    <w:rsid w:val="009412BA"/>
    <w:rsid w:val="009516B5"/>
    <w:rsid w:val="009572A4"/>
    <w:rsid w:val="0096501A"/>
    <w:rsid w:val="00972A0D"/>
    <w:rsid w:val="00982DBF"/>
    <w:rsid w:val="00986D52"/>
    <w:rsid w:val="00986DB5"/>
    <w:rsid w:val="0099064D"/>
    <w:rsid w:val="00991753"/>
    <w:rsid w:val="00993893"/>
    <w:rsid w:val="00994EB8"/>
    <w:rsid w:val="009A3945"/>
    <w:rsid w:val="009D4801"/>
    <w:rsid w:val="009E3A74"/>
    <w:rsid w:val="009E4457"/>
    <w:rsid w:val="009E4BBC"/>
    <w:rsid w:val="009E5952"/>
    <w:rsid w:val="009F1B29"/>
    <w:rsid w:val="009F4DF3"/>
    <w:rsid w:val="00A0036E"/>
    <w:rsid w:val="00A067DE"/>
    <w:rsid w:val="00A2334B"/>
    <w:rsid w:val="00A27AB1"/>
    <w:rsid w:val="00A749ED"/>
    <w:rsid w:val="00A7699F"/>
    <w:rsid w:val="00A82155"/>
    <w:rsid w:val="00A97849"/>
    <w:rsid w:val="00AA523C"/>
    <w:rsid w:val="00AB35A9"/>
    <w:rsid w:val="00AB5803"/>
    <w:rsid w:val="00AD0773"/>
    <w:rsid w:val="00B0348F"/>
    <w:rsid w:val="00B168B5"/>
    <w:rsid w:val="00B20B72"/>
    <w:rsid w:val="00B3670B"/>
    <w:rsid w:val="00B37892"/>
    <w:rsid w:val="00B40959"/>
    <w:rsid w:val="00B458D5"/>
    <w:rsid w:val="00B510EA"/>
    <w:rsid w:val="00B531E9"/>
    <w:rsid w:val="00B637CD"/>
    <w:rsid w:val="00B655C6"/>
    <w:rsid w:val="00B7456B"/>
    <w:rsid w:val="00B84784"/>
    <w:rsid w:val="00B87D15"/>
    <w:rsid w:val="00B900E8"/>
    <w:rsid w:val="00B909F6"/>
    <w:rsid w:val="00B93338"/>
    <w:rsid w:val="00B93602"/>
    <w:rsid w:val="00B95A27"/>
    <w:rsid w:val="00B97554"/>
    <w:rsid w:val="00BA1D3E"/>
    <w:rsid w:val="00BA3A83"/>
    <w:rsid w:val="00BA7E05"/>
    <w:rsid w:val="00BA7E80"/>
    <w:rsid w:val="00BB011C"/>
    <w:rsid w:val="00BB631B"/>
    <w:rsid w:val="00BC2871"/>
    <w:rsid w:val="00C01E2B"/>
    <w:rsid w:val="00C07880"/>
    <w:rsid w:val="00C127EC"/>
    <w:rsid w:val="00C22D08"/>
    <w:rsid w:val="00C24D91"/>
    <w:rsid w:val="00C328E1"/>
    <w:rsid w:val="00C3453F"/>
    <w:rsid w:val="00C52D65"/>
    <w:rsid w:val="00C5432C"/>
    <w:rsid w:val="00C62F87"/>
    <w:rsid w:val="00C803A7"/>
    <w:rsid w:val="00C80C1F"/>
    <w:rsid w:val="00C84BFF"/>
    <w:rsid w:val="00C9301D"/>
    <w:rsid w:val="00C957FD"/>
    <w:rsid w:val="00CA02AC"/>
    <w:rsid w:val="00CA5C1B"/>
    <w:rsid w:val="00CB6B53"/>
    <w:rsid w:val="00CC3520"/>
    <w:rsid w:val="00CE1CC9"/>
    <w:rsid w:val="00CE47B4"/>
    <w:rsid w:val="00CE7249"/>
    <w:rsid w:val="00CE7A89"/>
    <w:rsid w:val="00D005AA"/>
    <w:rsid w:val="00D02827"/>
    <w:rsid w:val="00D043CF"/>
    <w:rsid w:val="00D049CD"/>
    <w:rsid w:val="00D16D8B"/>
    <w:rsid w:val="00D2168D"/>
    <w:rsid w:val="00D27285"/>
    <w:rsid w:val="00D71FDB"/>
    <w:rsid w:val="00D74518"/>
    <w:rsid w:val="00D803BD"/>
    <w:rsid w:val="00D83DB7"/>
    <w:rsid w:val="00D85DBF"/>
    <w:rsid w:val="00D951C6"/>
    <w:rsid w:val="00D9539A"/>
    <w:rsid w:val="00DA1DF0"/>
    <w:rsid w:val="00DA7A9A"/>
    <w:rsid w:val="00DB214E"/>
    <w:rsid w:val="00DC18F3"/>
    <w:rsid w:val="00DD05CB"/>
    <w:rsid w:val="00DD0929"/>
    <w:rsid w:val="00DD35ED"/>
    <w:rsid w:val="00DE0F55"/>
    <w:rsid w:val="00DE58CF"/>
    <w:rsid w:val="00DF0B48"/>
    <w:rsid w:val="00E109F3"/>
    <w:rsid w:val="00E139F9"/>
    <w:rsid w:val="00E15112"/>
    <w:rsid w:val="00E22636"/>
    <w:rsid w:val="00E35E1A"/>
    <w:rsid w:val="00E36D61"/>
    <w:rsid w:val="00E52539"/>
    <w:rsid w:val="00E53FF0"/>
    <w:rsid w:val="00E72E9B"/>
    <w:rsid w:val="00E80F99"/>
    <w:rsid w:val="00E81BF6"/>
    <w:rsid w:val="00E82B35"/>
    <w:rsid w:val="00E8367D"/>
    <w:rsid w:val="00E863E9"/>
    <w:rsid w:val="00E873C4"/>
    <w:rsid w:val="00E947D1"/>
    <w:rsid w:val="00EA32E1"/>
    <w:rsid w:val="00EB2EE9"/>
    <w:rsid w:val="00EB44EC"/>
    <w:rsid w:val="00ED24FA"/>
    <w:rsid w:val="00ED3EF4"/>
    <w:rsid w:val="00ED7551"/>
    <w:rsid w:val="00EF4967"/>
    <w:rsid w:val="00EF4EB9"/>
    <w:rsid w:val="00F02FC7"/>
    <w:rsid w:val="00F07B91"/>
    <w:rsid w:val="00F173CE"/>
    <w:rsid w:val="00F24D54"/>
    <w:rsid w:val="00F431E0"/>
    <w:rsid w:val="00F469AD"/>
    <w:rsid w:val="00F70F14"/>
    <w:rsid w:val="00F73503"/>
    <w:rsid w:val="00F774A9"/>
    <w:rsid w:val="00F84C94"/>
    <w:rsid w:val="00F905B7"/>
    <w:rsid w:val="00F93D18"/>
    <w:rsid w:val="00F96832"/>
    <w:rsid w:val="00FA3F36"/>
    <w:rsid w:val="00FA76F9"/>
    <w:rsid w:val="00FB7906"/>
    <w:rsid w:val="00FD0005"/>
    <w:rsid w:val="00FD0723"/>
    <w:rsid w:val="00FD0E6A"/>
    <w:rsid w:val="00FD1CB4"/>
    <w:rsid w:val="00FE0F3A"/>
    <w:rsid w:val="00FE1DB0"/>
    <w:rsid w:val="00FF0203"/>
    <w:rsid w:val="00FF0F29"/>
    <w:rsid w:val="08A23378"/>
    <w:rsid w:val="0AA262D3"/>
    <w:rsid w:val="0B48690D"/>
    <w:rsid w:val="15B61697"/>
    <w:rsid w:val="1F8C7505"/>
    <w:rsid w:val="21C82C63"/>
    <w:rsid w:val="244B08C7"/>
    <w:rsid w:val="24BB6EFA"/>
    <w:rsid w:val="27EE730A"/>
    <w:rsid w:val="2933282D"/>
    <w:rsid w:val="2E4D69BE"/>
    <w:rsid w:val="2FFECCB6"/>
    <w:rsid w:val="31116E7E"/>
    <w:rsid w:val="32764F10"/>
    <w:rsid w:val="330B3CCA"/>
    <w:rsid w:val="36C94125"/>
    <w:rsid w:val="36E32071"/>
    <w:rsid w:val="37DA04B7"/>
    <w:rsid w:val="37FF778D"/>
    <w:rsid w:val="384F0720"/>
    <w:rsid w:val="38BF0DBB"/>
    <w:rsid w:val="3AAE1215"/>
    <w:rsid w:val="3B3BC7BC"/>
    <w:rsid w:val="3BEC5C28"/>
    <w:rsid w:val="3BEF45E9"/>
    <w:rsid w:val="3DFF36DA"/>
    <w:rsid w:val="3EEC62A6"/>
    <w:rsid w:val="3F4FB0F4"/>
    <w:rsid w:val="4550283F"/>
    <w:rsid w:val="45FA5123"/>
    <w:rsid w:val="469670DF"/>
    <w:rsid w:val="46FEA38A"/>
    <w:rsid w:val="47FC04F8"/>
    <w:rsid w:val="49E242CB"/>
    <w:rsid w:val="49FF6A71"/>
    <w:rsid w:val="4DB34E2F"/>
    <w:rsid w:val="4F8D13FF"/>
    <w:rsid w:val="51D76C6C"/>
    <w:rsid w:val="5244152E"/>
    <w:rsid w:val="54943E88"/>
    <w:rsid w:val="591173F4"/>
    <w:rsid w:val="5B8729BD"/>
    <w:rsid w:val="5C4804AC"/>
    <w:rsid w:val="5FCED72F"/>
    <w:rsid w:val="60ED0776"/>
    <w:rsid w:val="61BE32AB"/>
    <w:rsid w:val="637D2BDA"/>
    <w:rsid w:val="67537BEA"/>
    <w:rsid w:val="67FD5915"/>
    <w:rsid w:val="6A584D63"/>
    <w:rsid w:val="6C9BA9F3"/>
    <w:rsid w:val="6DEFA329"/>
    <w:rsid w:val="6FBF3F24"/>
    <w:rsid w:val="6FC2FE75"/>
    <w:rsid w:val="713050EC"/>
    <w:rsid w:val="7199E869"/>
    <w:rsid w:val="72EA2AA3"/>
    <w:rsid w:val="7365D45A"/>
    <w:rsid w:val="73FFBA28"/>
    <w:rsid w:val="742C4168"/>
    <w:rsid w:val="74A207CF"/>
    <w:rsid w:val="7585350B"/>
    <w:rsid w:val="76FEC2D8"/>
    <w:rsid w:val="774793CC"/>
    <w:rsid w:val="7ADF1B8F"/>
    <w:rsid w:val="7C457CC7"/>
    <w:rsid w:val="7D79575F"/>
    <w:rsid w:val="7E5E85C9"/>
    <w:rsid w:val="7E97DADE"/>
    <w:rsid w:val="7F6F3597"/>
    <w:rsid w:val="7FAFA7E8"/>
    <w:rsid w:val="7FDA0393"/>
    <w:rsid w:val="7FEE74DB"/>
    <w:rsid w:val="7FFEA7C5"/>
    <w:rsid w:val="7FFF2F16"/>
    <w:rsid w:val="8BDF9592"/>
    <w:rsid w:val="AFED24A8"/>
    <w:rsid w:val="B6B3F061"/>
    <w:rsid w:val="BB577227"/>
    <w:rsid w:val="BCA66223"/>
    <w:rsid w:val="BE8DB70B"/>
    <w:rsid w:val="BFFD71D3"/>
    <w:rsid w:val="CDBFBE03"/>
    <w:rsid w:val="CF761101"/>
    <w:rsid w:val="D1FE3267"/>
    <w:rsid w:val="D5D39BF4"/>
    <w:rsid w:val="D8FED960"/>
    <w:rsid w:val="DD5F82E5"/>
    <w:rsid w:val="DD957E4A"/>
    <w:rsid w:val="DF5FA77E"/>
    <w:rsid w:val="DFFFF049"/>
    <w:rsid w:val="E7E6CA77"/>
    <w:rsid w:val="EC3FBCB1"/>
    <w:rsid w:val="EC5E5773"/>
    <w:rsid w:val="ED6F8F4C"/>
    <w:rsid w:val="EF57A13B"/>
    <w:rsid w:val="EFF9A968"/>
    <w:rsid w:val="F3970AF9"/>
    <w:rsid w:val="F5FD60FB"/>
    <w:rsid w:val="F793D5F7"/>
    <w:rsid w:val="F7BDF01C"/>
    <w:rsid w:val="F7F745BE"/>
    <w:rsid w:val="FB7F66A6"/>
    <w:rsid w:val="FBBD0A29"/>
    <w:rsid w:val="FBD6DB2E"/>
    <w:rsid w:val="FC7F1432"/>
    <w:rsid w:val="FDABE351"/>
    <w:rsid w:val="FDDF5F05"/>
    <w:rsid w:val="FEB79403"/>
    <w:rsid w:val="FECFD253"/>
    <w:rsid w:val="FEDF0687"/>
    <w:rsid w:val="FF2DE6C1"/>
    <w:rsid w:val="FFDFAB4A"/>
    <w:rsid w:val="FFEF633B"/>
    <w:rsid w:val="FFF62D35"/>
    <w:rsid w:val="FFFD2A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ascii="等线" w:hAnsi="等线" w:eastAsia="等线" w:cs="等线"/>
      <w:sz w:val="20"/>
      <w:szCs w:val="20"/>
    </w:rPr>
    <w:tblPr>
      <w:tblCellMar>
        <w:top w:w="0" w:type="dxa"/>
        <w:left w:w="108" w:type="dxa"/>
        <w:bottom w:w="0" w:type="dxa"/>
        <w:right w:w="108" w:type="dxa"/>
      </w:tblCellMar>
    </w:tblPr>
  </w:style>
  <w:style w:type="paragraph" w:styleId="2">
    <w:name w:val="Plain Text"/>
    <w:basedOn w:val="1"/>
    <w:link w:val="22"/>
    <w:unhideWhenUsed/>
    <w:qFormat/>
    <w:uiPriority w:val="99"/>
    <w:pPr>
      <w:widowControl/>
      <w:ind w:firstLine="360"/>
      <w:jc w:val="left"/>
    </w:pPr>
    <w:rPr>
      <w:rFonts w:ascii="宋体" w:hAnsi="Courier New" w:cs="Courier New"/>
      <w:kern w:val="0"/>
      <w:szCs w:val="21"/>
      <w:lang w:eastAsia="en-US" w:bidi="en-US"/>
    </w:rPr>
  </w:style>
  <w:style w:type="paragraph" w:styleId="3">
    <w:name w:val="Date"/>
    <w:basedOn w:val="1"/>
    <w:next w:val="1"/>
    <w:link w:val="20"/>
    <w:semiHidden/>
    <w:unhideWhenUsed/>
    <w:qFormat/>
    <w:uiPriority w:val="99"/>
    <w:pPr>
      <w:ind w:left="100" w:leftChars="2500"/>
    </w:pPr>
    <w:rPr>
      <w:lang w:val="zh-CN"/>
    </w:rPr>
  </w:style>
  <w:style w:type="paragraph" w:styleId="4">
    <w:name w:val="Balloon Text"/>
    <w:basedOn w:val="1"/>
    <w:link w:val="18"/>
    <w:semiHidden/>
    <w:unhideWhenUsed/>
    <w:qFormat/>
    <w:uiPriority w:val="99"/>
    <w:rPr>
      <w:sz w:val="18"/>
      <w:szCs w:val="18"/>
      <w:lang w:val="zh-CN"/>
    </w:rPr>
  </w:style>
  <w:style w:type="paragraph" w:styleId="5">
    <w:name w:val="footer"/>
    <w:basedOn w:val="1"/>
    <w:link w:val="16"/>
    <w:unhideWhenUsed/>
    <w:qFormat/>
    <w:uiPriority w:val="99"/>
    <w:pPr>
      <w:tabs>
        <w:tab w:val="center" w:pos="4153"/>
        <w:tab w:val="right" w:pos="8306"/>
      </w:tabs>
      <w:snapToGrid w:val="0"/>
      <w:jc w:val="left"/>
    </w:pPr>
    <w:rPr>
      <w:sz w:val="18"/>
      <w:szCs w:val="18"/>
      <w:lang w:val="zh-CN"/>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7">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22"/>
    <w:rPr>
      <w:b/>
      <w:bCs/>
    </w:rPr>
  </w:style>
  <w:style w:type="character" w:styleId="13">
    <w:name w:val="Emphasis"/>
    <w:qFormat/>
    <w:uiPriority w:val="0"/>
    <w:rPr>
      <w:i/>
      <w:iCs/>
    </w:rPr>
  </w:style>
  <w:style w:type="character" w:styleId="14">
    <w:name w:val="Hyperlink"/>
    <w:semiHidden/>
    <w:qFormat/>
    <w:uiPriority w:val="0"/>
    <w:rPr>
      <w:rFonts w:hint="default" w:ascii="ˎ̥" w:hAnsi="ˎ̥"/>
      <w:color w:val="133E68"/>
      <w:sz w:val="18"/>
      <w:szCs w:val="18"/>
      <w:u w:val="none"/>
    </w:rPr>
  </w:style>
  <w:style w:type="character" w:customStyle="1" w:styleId="15">
    <w:name w:val="页眉 字符"/>
    <w:link w:val="6"/>
    <w:qFormat/>
    <w:uiPriority w:val="99"/>
    <w:rPr>
      <w:kern w:val="2"/>
      <w:sz w:val="18"/>
      <w:szCs w:val="18"/>
    </w:rPr>
  </w:style>
  <w:style w:type="character" w:customStyle="1" w:styleId="16">
    <w:name w:val="页脚 字符"/>
    <w:link w:val="5"/>
    <w:qFormat/>
    <w:uiPriority w:val="99"/>
    <w:rPr>
      <w:kern w:val="2"/>
      <w:sz w:val="18"/>
      <w:szCs w:val="18"/>
    </w:rPr>
  </w:style>
  <w:style w:type="paragraph" w:customStyle="1" w:styleId="17">
    <w:name w:val="正文1"/>
    <w:qFormat/>
    <w:uiPriority w:val="0"/>
    <w:pPr>
      <w:jc w:val="both"/>
    </w:pPr>
    <w:rPr>
      <w:rFonts w:ascii="Calibri" w:hAnsi="Calibri" w:eastAsia="宋体" w:cs="宋体"/>
      <w:kern w:val="2"/>
      <w:sz w:val="21"/>
      <w:szCs w:val="21"/>
      <w:lang w:val="en-US" w:eastAsia="zh-CN" w:bidi="ar-SA"/>
    </w:rPr>
  </w:style>
  <w:style w:type="character" w:customStyle="1" w:styleId="18">
    <w:name w:val="批注框文本 字符"/>
    <w:link w:val="4"/>
    <w:semiHidden/>
    <w:qFormat/>
    <w:uiPriority w:val="99"/>
    <w:rPr>
      <w:kern w:val="2"/>
      <w:sz w:val="18"/>
      <w:szCs w:val="18"/>
    </w:rPr>
  </w:style>
  <w:style w:type="character" w:customStyle="1" w:styleId="19">
    <w:name w:val="未处理的提及1"/>
    <w:semiHidden/>
    <w:unhideWhenUsed/>
    <w:qFormat/>
    <w:uiPriority w:val="99"/>
    <w:rPr>
      <w:color w:val="605E5C"/>
      <w:shd w:val="clear" w:color="auto" w:fill="E1DFDD"/>
    </w:rPr>
  </w:style>
  <w:style w:type="character" w:customStyle="1" w:styleId="20">
    <w:name w:val="日期 字符"/>
    <w:link w:val="3"/>
    <w:semiHidden/>
    <w:qFormat/>
    <w:uiPriority w:val="99"/>
    <w:rPr>
      <w:kern w:val="2"/>
      <w:sz w:val="21"/>
      <w:szCs w:val="24"/>
    </w:rPr>
  </w:style>
  <w:style w:type="paragraph" w:styleId="21">
    <w:name w:val="List Paragraph"/>
    <w:basedOn w:val="1"/>
    <w:qFormat/>
    <w:uiPriority w:val="0"/>
    <w:pPr>
      <w:spacing w:line="480" w:lineRule="auto"/>
      <w:ind w:firstLine="420" w:firstLineChars="200"/>
    </w:pPr>
    <w:rPr>
      <w:rFonts w:ascii="Calibri" w:hAnsi="Calibri"/>
      <w:szCs w:val="22"/>
    </w:rPr>
  </w:style>
  <w:style w:type="character" w:customStyle="1" w:styleId="22">
    <w:name w:val="纯文本 字符"/>
    <w:basedOn w:val="11"/>
    <w:link w:val="2"/>
    <w:qFormat/>
    <w:uiPriority w:val="99"/>
    <w:rPr>
      <w:rFonts w:ascii="宋体" w:hAnsi="Courier New" w:cs="Courier New"/>
      <w:sz w:val="21"/>
      <w:szCs w:val="21"/>
      <w:lang w:eastAsia="en-US" w:bidi="en-US"/>
    </w:rPr>
  </w:style>
  <w:style w:type="paragraph" w:customStyle="1" w:styleId="2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4">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25">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26">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27">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tcct</Company>
  <Pages>9</Pages>
  <Words>639</Words>
  <Characters>3645</Characters>
  <Lines>30</Lines>
  <Paragraphs>8</Paragraphs>
  <TotalTime>2889</TotalTime>
  <ScaleCrop>false</ScaleCrop>
  <LinksUpToDate>false</LinksUpToDate>
  <CharactersWithSpaces>4276</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2023-07-01T07:52:00Z</dcterms:created>
  <dc:creator>wwq</dc:creator>
  <cp:lastModifiedBy>WPS_1647250244</cp:lastModifiedBy>
  <cp:lastPrinted>2024-06-26T15:05:00Z</cp:lastPrinted>
  <dcterms:modified xsi:type="dcterms:W3CDTF">2024-07-04T03:17:24Z</dcterms:modified>
  <dc:title>上海市工程系列计算机与信息技术应用专业高级专业技术职务任职资格评审委员会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9C18C8CBC29843F287597C84B2291C32</vt:lpwstr>
  </property>
</Properties>
</file>