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sz w:val="36"/>
          <w:szCs w:val="36"/>
        </w:rPr>
      </w:pPr>
      <w:r>
        <w:rPr>
          <w:rFonts w:hint="eastAsia" w:ascii="黑体" w:hAnsi="黑体" w:eastAsia="黑体"/>
          <w:sz w:val="36"/>
          <w:szCs w:val="36"/>
        </w:rPr>
        <w:t>关于开展20</w:t>
      </w:r>
      <w:r>
        <w:rPr>
          <w:rFonts w:ascii="黑体" w:hAnsi="黑体" w:eastAsia="黑体"/>
          <w:sz w:val="36"/>
          <w:szCs w:val="36"/>
        </w:rPr>
        <w:t>2</w:t>
      </w:r>
      <w:r>
        <w:rPr>
          <w:rFonts w:hint="eastAsia" w:ascii="黑体" w:hAnsi="黑体" w:eastAsia="黑体"/>
          <w:sz w:val="36"/>
          <w:szCs w:val="36"/>
          <w:lang w:val="en-US" w:eastAsia="zh-CN"/>
        </w:rPr>
        <w:t>3</w:t>
      </w:r>
      <w:r>
        <w:rPr>
          <w:rFonts w:hint="eastAsia" w:ascii="黑体" w:hAnsi="黑体" w:eastAsia="黑体"/>
          <w:sz w:val="36"/>
          <w:szCs w:val="36"/>
        </w:rPr>
        <w:t>年上海市中等职业学校、技工院校教师</w:t>
      </w:r>
    </w:p>
    <w:p>
      <w:pPr>
        <w:spacing w:line="360" w:lineRule="auto"/>
        <w:jc w:val="center"/>
        <w:rPr>
          <w:rFonts w:ascii="黑体" w:hAnsi="黑体" w:eastAsia="黑体"/>
          <w:sz w:val="36"/>
          <w:szCs w:val="36"/>
        </w:rPr>
      </w:pPr>
      <w:r>
        <w:rPr>
          <w:rFonts w:hint="eastAsia" w:ascii="黑体" w:hAnsi="黑体" w:eastAsia="黑体"/>
          <w:sz w:val="36"/>
          <w:szCs w:val="36"/>
        </w:rPr>
        <w:t>高级职称评审的通知</w:t>
      </w:r>
    </w:p>
    <w:p>
      <w:pPr>
        <w:spacing w:line="360" w:lineRule="auto"/>
        <w:rPr>
          <w:rFonts w:ascii="黑体" w:hAnsi="黑体" w:eastAsia="黑体"/>
          <w:sz w:val="36"/>
          <w:szCs w:val="36"/>
        </w:rPr>
      </w:pPr>
    </w:p>
    <w:p>
      <w:pPr>
        <w:spacing w:line="580" w:lineRule="exact"/>
        <w:rPr>
          <w:rFonts w:ascii="仿宋" w:hAnsi="仿宋" w:eastAsia="仿宋"/>
          <w:sz w:val="30"/>
          <w:szCs w:val="30"/>
        </w:rPr>
      </w:pPr>
      <w:r>
        <w:rPr>
          <w:rFonts w:hint="eastAsia" w:ascii="仿宋" w:hAnsi="仿宋" w:eastAsia="仿宋"/>
          <w:sz w:val="30"/>
          <w:szCs w:val="30"/>
        </w:rPr>
        <w:t>各有关委、局、控股（集团）公司</w:t>
      </w:r>
      <w:r>
        <w:rPr>
          <w:rFonts w:hint="eastAsia" w:ascii="仿宋" w:hAnsi="仿宋" w:eastAsia="仿宋"/>
          <w:sz w:val="30"/>
          <w:szCs w:val="30"/>
          <w:lang w:eastAsia="zh-CN"/>
        </w:rPr>
        <w:t>，</w:t>
      </w:r>
      <w:r>
        <w:rPr>
          <w:rFonts w:hint="eastAsia" w:ascii="仿宋" w:hAnsi="仿宋" w:eastAsia="仿宋"/>
          <w:sz w:val="30"/>
          <w:szCs w:val="30"/>
        </w:rPr>
        <w:t>各区教育局，各有关高等</w:t>
      </w:r>
      <w:r>
        <w:rPr>
          <w:rFonts w:hint="eastAsia" w:ascii="仿宋" w:hAnsi="仿宋" w:eastAsia="仿宋"/>
          <w:sz w:val="30"/>
          <w:szCs w:val="30"/>
          <w:lang w:val="en-US" w:eastAsia="zh-CN"/>
        </w:rPr>
        <w:t>学</w:t>
      </w:r>
      <w:r>
        <w:rPr>
          <w:rFonts w:hint="eastAsia" w:ascii="仿宋" w:hAnsi="仿宋" w:eastAsia="仿宋"/>
          <w:sz w:val="30"/>
          <w:szCs w:val="30"/>
        </w:rPr>
        <w:t>校：</w:t>
      </w:r>
    </w:p>
    <w:p>
      <w:pPr>
        <w:spacing w:line="580" w:lineRule="exact"/>
        <w:ind w:firstLine="600" w:firstLineChars="200"/>
        <w:rPr>
          <w:rFonts w:ascii="仿宋" w:hAnsi="仿宋" w:eastAsia="仿宋"/>
          <w:sz w:val="30"/>
          <w:szCs w:val="30"/>
        </w:rPr>
      </w:pPr>
      <w:r>
        <w:rPr>
          <w:rFonts w:hint="eastAsia" w:ascii="仿宋" w:hAnsi="仿宋" w:eastAsia="仿宋"/>
          <w:sz w:val="30"/>
          <w:szCs w:val="30"/>
        </w:rPr>
        <w:t>根据人力资源社会保障部和教育部《关于深化中等职业学校教师职称制度改革的指导意见》（人社部发〔2019〕89号）、人力资源社会保障部《关于深化技工院校教师职称制度改革的指导意见》（人社部发〔2017〕90号）、《上海市中等职业学校、技工院校教师高级职称评审办法》（〔2</w:t>
      </w:r>
      <w:r>
        <w:rPr>
          <w:rFonts w:ascii="仿宋" w:hAnsi="仿宋" w:eastAsia="仿宋"/>
          <w:sz w:val="30"/>
          <w:szCs w:val="30"/>
        </w:rPr>
        <w:t>021</w:t>
      </w:r>
      <w:r>
        <w:rPr>
          <w:rFonts w:hint="eastAsia" w:ascii="仿宋" w:hAnsi="仿宋" w:eastAsia="仿宋"/>
          <w:sz w:val="30"/>
          <w:szCs w:val="30"/>
        </w:rPr>
        <w:t>〕472号）等文件精神，现组织开展</w:t>
      </w:r>
      <w:r>
        <w:rPr>
          <w:rFonts w:ascii="仿宋" w:hAnsi="仿宋" w:eastAsia="仿宋"/>
          <w:sz w:val="30"/>
          <w:szCs w:val="30"/>
        </w:rPr>
        <w:t>202</w:t>
      </w:r>
      <w:r>
        <w:rPr>
          <w:rFonts w:hint="eastAsia" w:ascii="仿宋" w:hAnsi="仿宋" w:eastAsia="仿宋"/>
          <w:sz w:val="30"/>
          <w:szCs w:val="30"/>
          <w:lang w:val="en-US" w:eastAsia="zh-CN"/>
        </w:rPr>
        <w:t>3</w:t>
      </w:r>
      <w:r>
        <w:rPr>
          <w:rFonts w:hint="eastAsia" w:ascii="仿宋" w:hAnsi="仿宋" w:eastAsia="仿宋"/>
          <w:sz w:val="30"/>
          <w:szCs w:val="30"/>
        </w:rPr>
        <w:t>年度上海市中等职业学校、技工院校教师高级讲师（高级实习指导教师）职称评审工作，现将有关事项通知如下：</w:t>
      </w:r>
    </w:p>
    <w:p>
      <w:pPr>
        <w:spacing w:line="560" w:lineRule="exact"/>
        <w:ind w:firstLine="602" w:firstLineChars="200"/>
        <w:rPr>
          <w:rFonts w:ascii="仿宋" w:hAnsi="仿宋" w:eastAsia="仿宋"/>
          <w:b/>
          <w:sz w:val="30"/>
          <w:szCs w:val="30"/>
        </w:rPr>
      </w:pPr>
      <w:r>
        <w:rPr>
          <w:rFonts w:hint="eastAsia" w:ascii="仿宋" w:hAnsi="仿宋" w:eastAsia="仿宋"/>
          <w:b/>
          <w:sz w:val="30"/>
          <w:szCs w:val="30"/>
        </w:rPr>
        <w:t>一、申报学科</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1.学科设置。上海市中等职业学校、技工院校教师正高级职称评审委员会下设数学、物理、化学、政教、语文、德育、历史、信息技术（含公共基础课信息技术和</w:t>
      </w:r>
      <w:r>
        <w:rPr>
          <w:rFonts w:ascii="仿宋" w:hAnsi="仿宋" w:eastAsia="仿宋"/>
          <w:sz w:val="30"/>
          <w:szCs w:val="30"/>
        </w:rPr>
        <w:t>7102 计算机类等专业）、文化艺术（含公共基础课艺术和75 文化艺术类等专业）、体育与健康（含公共基础课体育与健康和7703 体育类等专业）、外语（含英语、德语、日语、西班牙语、韩语、俄语、法语、泰语、阿拉伯语）</w:t>
      </w:r>
      <w:r>
        <w:rPr>
          <w:rFonts w:hint="eastAsia" w:ascii="仿宋" w:hAnsi="仿宋" w:eastAsia="仿宋"/>
          <w:sz w:val="30"/>
          <w:szCs w:val="30"/>
        </w:rPr>
        <w:t>、</w:t>
      </w:r>
      <w:r>
        <w:rPr>
          <w:rFonts w:ascii="仿宋" w:hAnsi="仿宋" w:eastAsia="仿宋"/>
          <w:sz w:val="30"/>
          <w:szCs w:val="30"/>
        </w:rPr>
        <w:t>农林牧渔、资源环境与安全、能源动力与材料、土木建筑、水利、装备制造、生物与化工、轻工纺织、食品药品与粮食、交通运输、电子通信、医药卫生、财经商贸、旅游、新闻传播、教育（仅含教育管理、特殊教育、幼儿保育）、公安与司法、公共管理</w:t>
      </w:r>
      <w:r>
        <w:rPr>
          <w:rFonts w:hint="eastAsia" w:ascii="仿宋" w:hAnsi="仿宋" w:eastAsia="仿宋"/>
          <w:sz w:val="30"/>
          <w:szCs w:val="30"/>
        </w:rPr>
        <w:t>与服务，共计</w:t>
      </w:r>
      <w:r>
        <w:rPr>
          <w:rFonts w:ascii="仿宋" w:hAnsi="仿宋" w:eastAsia="仿宋"/>
          <w:sz w:val="30"/>
          <w:szCs w:val="30"/>
        </w:rPr>
        <w:t>29个学科。</w:t>
      </w:r>
    </w:p>
    <w:p>
      <w:pPr>
        <w:spacing w:line="560" w:lineRule="exact"/>
        <w:ind w:firstLine="600" w:firstLineChars="200"/>
        <w:rPr>
          <w:rFonts w:ascii="仿宋" w:hAnsi="仿宋" w:eastAsia="仿宋"/>
          <w:sz w:val="30"/>
          <w:szCs w:val="30"/>
        </w:rPr>
      </w:pPr>
      <w:r>
        <w:rPr>
          <w:rFonts w:hint="eastAsia" w:ascii="仿宋" w:hAnsi="仿宋" w:eastAsia="仿宋" w:cs="仿宋_GB2312"/>
          <w:sz w:val="30"/>
          <w:szCs w:val="30"/>
        </w:rPr>
        <w:t>2.</w:t>
      </w:r>
      <w:r>
        <w:rPr>
          <w:rFonts w:hint="eastAsia"/>
        </w:rPr>
        <w:t xml:space="preserve"> </w:t>
      </w:r>
      <w:r>
        <w:rPr>
          <w:rFonts w:hint="eastAsia" w:ascii="仿宋" w:hAnsi="仿宋" w:eastAsia="仿宋" w:cs="仿宋_GB2312"/>
          <w:sz w:val="30"/>
          <w:szCs w:val="30"/>
        </w:rPr>
        <w:t>学科申报原则。（</w:t>
      </w:r>
      <w:r>
        <w:rPr>
          <w:rFonts w:ascii="仿宋" w:hAnsi="仿宋" w:eastAsia="仿宋" w:cs="仿宋_GB2312"/>
          <w:sz w:val="30"/>
          <w:szCs w:val="30"/>
        </w:rPr>
        <w:t>1）除德育、教育管理外，申报教师的申报学科必须与所在系部一致，且与所任教学科一致。原则上基础部或社科部的教师方可申报公共基础课。（2）德育学科申报范围参照德育学科申报口径执行。（3）教育管理仅限正副校长、正副书记申报</w:t>
      </w:r>
      <w:r>
        <w:rPr>
          <w:rFonts w:hint="eastAsia" w:ascii="仿宋" w:hAnsi="仿宋" w:eastAsia="仿宋" w:cs="仿宋_GB2312"/>
          <w:sz w:val="30"/>
          <w:szCs w:val="30"/>
        </w:rPr>
        <w:t>。</w:t>
      </w:r>
    </w:p>
    <w:p>
      <w:pPr>
        <w:spacing w:line="560" w:lineRule="exact"/>
        <w:ind w:firstLine="602" w:firstLineChars="200"/>
        <w:rPr>
          <w:rFonts w:ascii="仿宋" w:hAnsi="仿宋" w:eastAsia="仿宋"/>
          <w:b/>
          <w:sz w:val="30"/>
          <w:szCs w:val="30"/>
        </w:rPr>
      </w:pPr>
      <w:r>
        <w:rPr>
          <w:rFonts w:hint="eastAsia" w:ascii="仿宋" w:hAnsi="仿宋" w:eastAsia="仿宋"/>
          <w:b/>
          <w:sz w:val="30"/>
          <w:szCs w:val="30"/>
        </w:rPr>
        <w:t>二、申报范围</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在本市普通</w:t>
      </w:r>
      <w:r>
        <w:rPr>
          <w:rFonts w:ascii="仿宋" w:hAnsi="仿宋" w:eastAsia="仿宋"/>
          <w:sz w:val="30"/>
          <w:szCs w:val="30"/>
        </w:rPr>
        <w:t>中等专业学校</w:t>
      </w:r>
      <w:r>
        <w:rPr>
          <w:rFonts w:hint="eastAsia" w:ascii="仿宋" w:hAnsi="仿宋" w:eastAsia="仿宋"/>
          <w:sz w:val="30"/>
          <w:szCs w:val="30"/>
        </w:rPr>
        <w:t>、技工院校、职业高中、成人中等</w:t>
      </w:r>
      <w:r>
        <w:rPr>
          <w:rFonts w:ascii="仿宋" w:hAnsi="仿宋" w:eastAsia="仿宋"/>
          <w:sz w:val="30"/>
          <w:szCs w:val="30"/>
        </w:rPr>
        <w:t>专业学校从事文化课</w:t>
      </w:r>
      <w:r>
        <w:rPr>
          <w:rFonts w:hint="eastAsia" w:ascii="仿宋" w:hAnsi="仿宋" w:eastAsia="仿宋"/>
          <w:sz w:val="30"/>
          <w:szCs w:val="30"/>
        </w:rPr>
        <w:t>、</w:t>
      </w:r>
      <w:r>
        <w:rPr>
          <w:rFonts w:ascii="仿宋" w:hAnsi="仿宋" w:eastAsia="仿宋"/>
          <w:sz w:val="30"/>
          <w:szCs w:val="30"/>
        </w:rPr>
        <w:t>专业课教学教研的教师</w:t>
      </w:r>
      <w:r>
        <w:rPr>
          <w:rFonts w:hint="eastAsia" w:ascii="仿宋" w:hAnsi="仿宋" w:eastAsia="仿宋"/>
          <w:sz w:val="30"/>
          <w:szCs w:val="30"/>
        </w:rPr>
        <w:t>（含市、区职业教育教研机构中从事中等职业、技工教育教学工作的在职在岗专业技术人员），或从事实习指导教学的实习指导教师，符合以下条件之一：</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1.具有本市户籍；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2.持有有效期内的《上海市居住证》；</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3.近2年内在本市累计缴纳社会保险满12个月。</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已办理退休手续或当年度达到法定退休年龄的不予</w:t>
      </w:r>
      <w:r>
        <w:rPr>
          <w:rFonts w:hint="eastAsia" w:ascii="仿宋" w:hAnsi="仿宋" w:eastAsia="仿宋"/>
          <w:sz w:val="30"/>
          <w:szCs w:val="30"/>
          <w:lang w:eastAsia="zh-CN"/>
        </w:rPr>
        <w:t>受</w:t>
      </w:r>
      <w:r>
        <w:rPr>
          <w:rFonts w:ascii="仿宋" w:hAnsi="仿宋" w:eastAsia="仿宋"/>
          <w:sz w:val="30"/>
          <w:szCs w:val="30"/>
        </w:rPr>
        <w:t>理</w:t>
      </w:r>
      <w:r>
        <w:rPr>
          <w:rFonts w:hint="eastAsia" w:ascii="仿宋" w:hAnsi="仿宋" w:eastAsia="仿宋"/>
          <w:sz w:val="30"/>
          <w:szCs w:val="30"/>
        </w:rPr>
        <w:t>（按国家规定办理高级专业技术人员延长退休手续的除外）</w:t>
      </w:r>
      <w:r>
        <w:rPr>
          <w:rFonts w:ascii="仿宋" w:hAnsi="仿宋" w:eastAsia="仿宋"/>
          <w:sz w:val="30"/>
          <w:szCs w:val="30"/>
        </w:rPr>
        <w:t>。</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对因违反国家的法律法规或党的组织纪律而受到有关部门查处的直接责任人在处罚期内，或正在查办中的涉事人员，不接受申报。</w:t>
      </w:r>
    </w:p>
    <w:p>
      <w:pPr>
        <w:spacing w:line="560" w:lineRule="exact"/>
        <w:ind w:firstLine="600" w:firstLineChars="200"/>
        <w:rPr>
          <w:rFonts w:hint="default" w:ascii="仿宋" w:hAnsi="仿宋" w:eastAsia="仿宋"/>
          <w:sz w:val="30"/>
          <w:szCs w:val="30"/>
          <w:lang w:val="en-US" w:eastAsia="zh-CN"/>
        </w:rPr>
      </w:pPr>
      <w:r>
        <w:rPr>
          <w:rFonts w:hint="eastAsia" w:ascii="仿宋" w:hAnsi="仿宋" w:eastAsia="仿宋"/>
          <w:sz w:val="30"/>
          <w:szCs w:val="30"/>
          <w:lang w:val="en-US" w:eastAsia="zh-CN"/>
        </w:rPr>
        <w:t>申报条件详见附件1。</w:t>
      </w:r>
    </w:p>
    <w:p>
      <w:pPr>
        <w:adjustRightInd w:val="0"/>
        <w:spacing w:line="560" w:lineRule="exact"/>
        <w:ind w:firstLine="602" w:firstLineChars="200"/>
        <w:rPr>
          <w:rFonts w:ascii="仿宋" w:hAnsi="仿宋" w:eastAsia="仿宋"/>
          <w:b/>
          <w:sz w:val="30"/>
          <w:szCs w:val="30"/>
        </w:rPr>
      </w:pPr>
      <w:r>
        <w:rPr>
          <w:rFonts w:hint="eastAsia" w:ascii="仿宋" w:hAnsi="仿宋" w:eastAsia="仿宋"/>
          <w:b/>
          <w:sz w:val="30"/>
          <w:szCs w:val="30"/>
        </w:rPr>
        <w:t>三</w:t>
      </w:r>
      <w:r>
        <w:rPr>
          <w:rFonts w:ascii="仿宋" w:hAnsi="仿宋" w:eastAsia="仿宋"/>
          <w:b/>
          <w:sz w:val="30"/>
          <w:szCs w:val="30"/>
        </w:rPr>
        <w:t>、申报时间</w:t>
      </w:r>
    </w:p>
    <w:p>
      <w:pPr>
        <w:spacing w:line="560" w:lineRule="exact"/>
        <w:ind w:firstLine="600" w:firstLineChars="200"/>
        <w:rPr>
          <w:rFonts w:hint="default" w:ascii="仿宋" w:hAnsi="仿宋" w:eastAsia="仿宋"/>
          <w:sz w:val="30"/>
          <w:szCs w:val="30"/>
          <w:highlight w:val="none"/>
          <w:lang w:val="en-US" w:eastAsia="zh-CN"/>
        </w:rPr>
      </w:pPr>
      <w:r>
        <w:rPr>
          <w:rFonts w:hint="eastAsia" w:ascii="仿宋" w:hAnsi="仿宋" w:eastAsia="仿宋"/>
          <w:sz w:val="30"/>
          <w:szCs w:val="30"/>
        </w:rPr>
        <w:t>1.</w:t>
      </w:r>
      <w:r>
        <w:rPr>
          <w:rFonts w:hint="eastAsia" w:ascii="仿宋" w:hAnsi="仿宋" w:eastAsia="仿宋"/>
          <w:sz w:val="30"/>
          <w:szCs w:val="30"/>
          <w:highlight w:val="none"/>
          <w:lang w:val="en-US" w:eastAsia="zh-CN"/>
        </w:rPr>
        <w:t>网上填报时间：11月8日-11月22日。</w:t>
      </w:r>
    </w:p>
    <w:p>
      <w:pPr>
        <w:spacing w:line="560" w:lineRule="exact"/>
        <w:ind w:firstLine="600" w:firstLineChars="200"/>
        <w:rPr>
          <w:rFonts w:ascii="仿宋" w:hAnsi="仿宋" w:eastAsia="仿宋"/>
          <w:sz w:val="30"/>
          <w:szCs w:val="30"/>
        </w:rPr>
      </w:pPr>
      <w:r>
        <w:rPr>
          <w:rFonts w:hint="eastAsia" w:ascii="仿宋" w:hAnsi="仿宋" w:eastAsia="仿宋"/>
          <w:sz w:val="30"/>
          <w:szCs w:val="30"/>
          <w:highlight w:val="none"/>
          <w:lang w:val="en-US" w:eastAsia="zh-CN"/>
        </w:rPr>
        <w:t>2.</w:t>
      </w:r>
      <w:r>
        <w:rPr>
          <w:rFonts w:hint="eastAsia" w:ascii="仿宋" w:hAnsi="仿宋" w:eastAsia="仿宋"/>
          <w:sz w:val="30"/>
          <w:szCs w:val="30"/>
          <w:highlight w:val="none"/>
        </w:rPr>
        <w:t>线下材料</w:t>
      </w:r>
      <w:r>
        <w:rPr>
          <w:rFonts w:ascii="仿宋" w:hAnsi="仿宋" w:eastAsia="仿宋"/>
          <w:sz w:val="30"/>
          <w:szCs w:val="30"/>
          <w:highlight w:val="none"/>
        </w:rPr>
        <w:t>提交</w:t>
      </w:r>
      <w:r>
        <w:rPr>
          <w:rFonts w:hint="eastAsia" w:ascii="仿宋" w:hAnsi="仿宋" w:eastAsia="仿宋"/>
          <w:sz w:val="30"/>
          <w:szCs w:val="30"/>
          <w:highlight w:val="none"/>
        </w:rPr>
        <w:t>截止</w:t>
      </w:r>
      <w:r>
        <w:rPr>
          <w:rFonts w:ascii="仿宋" w:hAnsi="仿宋" w:eastAsia="仿宋"/>
          <w:sz w:val="30"/>
          <w:szCs w:val="30"/>
          <w:highlight w:val="none"/>
        </w:rPr>
        <w:t>时间</w:t>
      </w:r>
      <w:r>
        <w:rPr>
          <w:rFonts w:hint="eastAsia" w:ascii="仿宋" w:hAnsi="仿宋" w:eastAsia="仿宋"/>
          <w:sz w:val="30"/>
          <w:szCs w:val="30"/>
          <w:highlight w:val="none"/>
        </w:rPr>
        <w:t>：2023年1</w:t>
      </w:r>
      <w:r>
        <w:rPr>
          <w:rFonts w:hint="eastAsia" w:ascii="仿宋" w:hAnsi="仿宋" w:eastAsia="仿宋"/>
          <w:sz w:val="30"/>
          <w:szCs w:val="30"/>
          <w:highlight w:val="none"/>
          <w:lang w:val="en-US" w:eastAsia="zh-CN"/>
        </w:rPr>
        <w:t>1</w:t>
      </w:r>
      <w:r>
        <w:rPr>
          <w:rFonts w:hint="eastAsia" w:ascii="仿宋" w:hAnsi="仿宋" w:eastAsia="仿宋"/>
          <w:sz w:val="30"/>
          <w:szCs w:val="30"/>
          <w:highlight w:val="none"/>
        </w:rPr>
        <w:t>月</w:t>
      </w:r>
      <w:r>
        <w:rPr>
          <w:rFonts w:hint="eastAsia" w:ascii="仿宋" w:hAnsi="仿宋" w:eastAsia="仿宋"/>
          <w:sz w:val="30"/>
          <w:szCs w:val="30"/>
          <w:highlight w:val="none"/>
          <w:lang w:val="en-US" w:eastAsia="zh-CN"/>
        </w:rPr>
        <w:t>24</w:t>
      </w:r>
      <w:r>
        <w:rPr>
          <w:rFonts w:hint="eastAsia" w:ascii="仿宋" w:hAnsi="仿宋" w:eastAsia="仿宋"/>
          <w:sz w:val="30"/>
          <w:szCs w:val="30"/>
          <w:highlight w:val="none"/>
        </w:rPr>
        <w:t>日。</w:t>
      </w:r>
    </w:p>
    <w:p>
      <w:pPr>
        <w:spacing w:line="560" w:lineRule="exact"/>
        <w:ind w:firstLine="600" w:firstLineChars="200"/>
        <w:rPr>
          <w:rFonts w:hint="eastAsia" w:ascii="仿宋" w:hAnsi="仿宋" w:eastAsia="仿宋"/>
          <w:sz w:val="30"/>
          <w:szCs w:val="30"/>
          <w:lang w:eastAsia="zh-CN"/>
        </w:rPr>
      </w:pPr>
      <w:r>
        <w:rPr>
          <w:rFonts w:hint="eastAsia" w:ascii="仿宋" w:hAnsi="仿宋" w:eastAsia="仿宋"/>
          <w:sz w:val="30"/>
          <w:szCs w:val="30"/>
        </w:rPr>
        <w:t>3.各</w:t>
      </w:r>
      <w:r>
        <w:rPr>
          <w:rFonts w:ascii="仿宋" w:hAnsi="仿宋" w:eastAsia="仿宋"/>
          <w:sz w:val="30"/>
          <w:szCs w:val="30"/>
        </w:rPr>
        <w:t>主管</w:t>
      </w:r>
      <w:r>
        <w:rPr>
          <w:rFonts w:hint="eastAsia" w:ascii="仿宋" w:hAnsi="仿宋" w:eastAsia="仿宋"/>
          <w:sz w:val="30"/>
          <w:szCs w:val="30"/>
        </w:rPr>
        <w:t>单位线下所需</w:t>
      </w:r>
      <w:r>
        <w:rPr>
          <w:rFonts w:ascii="仿宋" w:hAnsi="仿宋" w:eastAsia="仿宋"/>
          <w:sz w:val="30"/>
          <w:szCs w:val="30"/>
        </w:rPr>
        <w:t>提交材料清单</w:t>
      </w:r>
      <w:r>
        <w:rPr>
          <w:rFonts w:hint="eastAsia" w:ascii="仿宋" w:hAnsi="仿宋" w:eastAsia="仿宋"/>
          <w:sz w:val="30"/>
          <w:szCs w:val="30"/>
          <w:lang w:eastAsia="zh-CN"/>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lang w:eastAsia="zh-CN"/>
        </w:rPr>
        <w:t>（</w:t>
      </w:r>
      <w:r>
        <w:rPr>
          <w:rFonts w:hint="eastAsia" w:ascii="仿宋" w:hAnsi="仿宋" w:eastAsia="仿宋"/>
          <w:sz w:val="30"/>
          <w:szCs w:val="30"/>
          <w:lang w:val="en-US" w:eastAsia="zh-CN"/>
        </w:rPr>
        <w:t>1</w:t>
      </w:r>
      <w:r>
        <w:rPr>
          <w:rFonts w:hint="eastAsia" w:ascii="仿宋" w:hAnsi="仿宋" w:eastAsia="仿宋"/>
          <w:sz w:val="30"/>
          <w:szCs w:val="30"/>
          <w:lang w:eastAsia="zh-CN"/>
        </w:rPr>
        <w:t>）</w:t>
      </w:r>
      <w:r>
        <w:rPr>
          <w:rFonts w:hint="eastAsia" w:ascii="仿宋" w:hAnsi="仿宋" w:eastAsia="仿宋"/>
          <w:sz w:val="30"/>
          <w:szCs w:val="30"/>
        </w:rPr>
        <w:t>申报表（一式三份，正反打印）</w:t>
      </w:r>
    </w:p>
    <w:p>
      <w:pPr>
        <w:adjustRightInd w:val="0"/>
        <w:spacing w:line="560" w:lineRule="exact"/>
        <w:ind w:firstLine="600" w:firstLineChars="200"/>
        <w:rPr>
          <w:rFonts w:hint="eastAsia" w:ascii="仿宋" w:hAnsi="仿宋" w:eastAsia="仿宋"/>
          <w:sz w:val="30"/>
          <w:szCs w:val="30"/>
          <w:highlight w:val="yellow"/>
          <w:lang w:eastAsia="zh-CN"/>
        </w:rPr>
      </w:pPr>
      <w:r>
        <w:rPr>
          <w:rFonts w:hint="eastAsia" w:ascii="仿宋" w:hAnsi="仿宋" w:eastAsia="仿宋"/>
          <w:sz w:val="30"/>
          <w:szCs w:val="30"/>
          <w:highlight w:val="none"/>
          <w:lang w:eastAsia="zh-CN"/>
        </w:rPr>
        <w:t>（</w:t>
      </w:r>
      <w:r>
        <w:rPr>
          <w:rFonts w:hint="eastAsia" w:ascii="仿宋" w:hAnsi="仿宋" w:eastAsia="仿宋"/>
          <w:sz w:val="30"/>
          <w:szCs w:val="30"/>
          <w:highlight w:val="none"/>
          <w:lang w:val="en-US" w:eastAsia="zh-CN"/>
        </w:rPr>
        <w:t>2</w:t>
      </w:r>
      <w:r>
        <w:rPr>
          <w:rFonts w:hint="eastAsia" w:ascii="仿宋" w:hAnsi="仿宋" w:eastAsia="仿宋"/>
          <w:sz w:val="30"/>
          <w:szCs w:val="30"/>
          <w:highlight w:val="none"/>
          <w:lang w:eastAsia="zh-CN"/>
        </w:rPr>
        <w:t>）</w:t>
      </w:r>
      <w:r>
        <w:rPr>
          <w:rFonts w:ascii="仿宋" w:hAnsi="仿宋" w:eastAsia="仿宋"/>
          <w:sz w:val="30"/>
          <w:szCs w:val="30"/>
          <w:highlight w:val="none"/>
        </w:rPr>
        <w:t>《</w:t>
      </w:r>
      <w:r>
        <w:rPr>
          <w:rFonts w:hint="eastAsia" w:ascii="仿宋" w:hAnsi="仿宋" w:eastAsia="仿宋"/>
          <w:sz w:val="30"/>
          <w:szCs w:val="30"/>
          <w:highlight w:val="none"/>
        </w:rPr>
        <w:t>委托</w:t>
      </w:r>
      <w:r>
        <w:rPr>
          <w:rFonts w:ascii="仿宋" w:hAnsi="仿宋" w:eastAsia="仿宋"/>
          <w:sz w:val="30"/>
          <w:szCs w:val="30"/>
          <w:highlight w:val="none"/>
        </w:rPr>
        <w:t>协议书》</w:t>
      </w:r>
      <w:r>
        <w:rPr>
          <w:rFonts w:hint="eastAsia" w:ascii="仿宋" w:hAnsi="仿宋" w:eastAsia="仿宋"/>
          <w:sz w:val="30"/>
          <w:szCs w:val="30"/>
          <w:highlight w:val="none"/>
        </w:rPr>
        <w:t>（一式两份</w:t>
      </w:r>
      <w:r>
        <w:rPr>
          <w:rFonts w:ascii="仿宋" w:hAnsi="仿宋" w:eastAsia="仿宋"/>
          <w:sz w:val="30"/>
          <w:szCs w:val="30"/>
          <w:highlight w:val="none"/>
        </w:rPr>
        <w:t>，</w:t>
      </w:r>
      <w:r>
        <w:rPr>
          <w:rFonts w:hint="eastAsia" w:ascii="仿宋" w:hAnsi="仿宋" w:eastAsia="仿宋"/>
          <w:sz w:val="30"/>
          <w:szCs w:val="30"/>
          <w:highlight w:val="none"/>
        </w:rPr>
        <w:t>正反打印</w:t>
      </w:r>
      <w:r>
        <w:rPr>
          <w:rFonts w:hint="eastAsia" w:ascii="仿宋" w:hAnsi="仿宋" w:eastAsia="仿宋"/>
          <w:sz w:val="30"/>
          <w:szCs w:val="30"/>
          <w:highlight w:val="none"/>
          <w:lang w:eastAsia="zh-CN"/>
        </w:rPr>
        <w:t>）</w:t>
      </w:r>
    </w:p>
    <w:p>
      <w:pPr>
        <w:adjustRightInd w:val="0"/>
        <w:spacing w:line="560" w:lineRule="exact"/>
        <w:ind w:firstLine="600" w:firstLineChars="200"/>
        <w:rPr>
          <w:rFonts w:hint="eastAsia" w:ascii="仿宋" w:hAnsi="仿宋" w:eastAsia="仿宋"/>
          <w:sz w:val="30"/>
          <w:szCs w:val="30"/>
        </w:rPr>
      </w:pPr>
      <w:r>
        <w:rPr>
          <w:rFonts w:hint="eastAsia" w:ascii="仿宋" w:hAnsi="仿宋" w:eastAsia="仿宋"/>
          <w:sz w:val="30"/>
          <w:szCs w:val="30"/>
          <w:lang w:eastAsia="zh-CN"/>
        </w:rPr>
        <w:t>（</w:t>
      </w:r>
      <w:r>
        <w:rPr>
          <w:rFonts w:hint="eastAsia" w:ascii="仿宋" w:hAnsi="仿宋" w:eastAsia="仿宋"/>
          <w:sz w:val="30"/>
          <w:szCs w:val="30"/>
          <w:lang w:val="en-US" w:eastAsia="zh-CN"/>
        </w:rPr>
        <w:t>3</w:t>
      </w:r>
      <w:r>
        <w:rPr>
          <w:rFonts w:hint="eastAsia" w:ascii="仿宋" w:hAnsi="仿宋" w:eastAsia="仿宋"/>
          <w:sz w:val="30"/>
          <w:szCs w:val="30"/>
          <w:lang w:eastAsia="zh-CN"/>
        </w:rPr>
        <w:t>）</w:t>
      </w:r>
      <w:r>
        <w:rPr>
          <w:rFonts w:hint="eastAsia" w:ascii="仿宋" w:hAnsi="仿宋" w:eastAsia="仿宋"/>
          <w:sz w:val="30"/>
          <w:szCs w:val="30"/>
        </w:rPr>
        <w:t>《申报</w:t>
      </w:r>
      <w:r>
        <w:rPr>
          <w:rFonts w:ascii="仿宋" w:hAnsi="仿宋" w:eastAsia="仿宋"/>
          <w:sz w:val="30"/>
          <w:szCs w:val="30"/>
        </w:rPr>
        <w:t>教师基本情况</w:t>
      </w:r>
      <w:r>
        <w:rPr>
          <w:rFonts w:hint="eastAsia" w:ascii="仿宋" w:hAnsi="仿宋" w:eastAsia="仿宋"/>
          <w:sz w:val="30"/>
          <w:szCs w:val="30"/>
        </w:rPr>
        <w:t>汇总表》（一式一份</w:t>
      </w:r>
      <w:r>
        <w:rPr>
          <w:rFonts w:hint="eastAsia" w:ascii="仿宋" w:hAnsi="仿宋" w:eastAsia="仿宋"/>
          <w:sz w:val="30"/>
          <w:szCs w:val="30"/>
          <w:lang w:eastAsia="zh-CN"/>
        </w:rPr>
        <w:t>，</w:t>
      </w:r>
      <w:r>
        <w:rPr>
          <w:rFonts w:hint="eastAsia" w:ascii="仿宋" w:hAnsi="仿宋" w:eastAsia="仿宋"/>
          <w:sz w:val="30"/>
          <w:szCs w:val="30"/>
          <w:lang w:val="en-US" w:eastAsia="zh-CN"/>
        </w:rPr>
        <w:t>A3打印</w:t>
      </w:r>
      <w:r>
        <w:rPr>
          <w:rFonts w:hint="eastAsia" w:ascii="仿宋" w:hAnsi="仿宋" w:eastAsia="仿宋"/>
          <w:sz w:val="30"/>
          <w:szCs w:val="30"/>
        </w:rPr>
        <w:t>）</w:t>
      </w:r>
    </w:p>
    <w:p>
      <w:pPr>
        <w:adjustRightInd w:val="0"/>
        <w:spacing w:line="560" w:lineRule="exact"/>
        <w:ind w:firstLine="600" w:firstLineChars="200"/>
        <w:rPr>
          <w:rFonts w:hint="eastAsia" w:ascii="仿宋" w:hAnsi="仿宋" w:eastAsia="仿宋"/>
          <w:sz w:val="30"/>
          <w:szCs w:val="30"/>
          <w:lang w:val="en-US" w:eastAsia="zh-CN"/>
        </w:rPr>
      </w:pPr>
      <w:r>
        <w:rPr>
          <w:rFonts w:hint="eastAsia" w:ascii="仿宋" w:hAnsi="仿宋" w:eastAsia="仿宋"/>
          <w:sz w:val="30"/>
          <w:szCs w:val="30"/>
          <w:lang w:eastAsia="zh-CN"/>
        </w:rPr>
        <w:t>（</w:t>
      </w:r>
      <w:r>
        <w:rPr>
          <w:rFonts w:hint="eastAsia" w:ascii="仿宋" w:hAnsi="仿宋" w:eastAsia="仿宋"/>
          <w:sz w:val="30"/>
          <w:szCs w:val="30"/>
          <w:lang w:val="en-US" w:eastAsia="zh-CN"/>
        </w:rPr>
        <w:t>4</w:t>
      </w:r>
      <w:r>
        <w:rPr>
          <w:rFonts w:hint="eastAsia" w:ascii="仿宋" w:hAnsi="仿宋" w:eastAsia="仿宋"/>
          <w:sz w:val="30"/>
          <w:szCs w:val="30"/>
          <w:lang w:eastAsia="zh-CN"/>
        </w:rPr>
        <w:t>）</w:t>
      </w:r>
      <w:r>
        <w:rPr>
          <w:rFonts w:hint="eastAsia" w:ascii="仿宋" w:hAnsi="仿宋" w:eastAsia="仿宋"/>
          <w:sz w:val="30"/>
          <w:szCs w:val="30"/>
        </w:rPr>
        <w:t>《申报</w:t>
      </w:r>
      <w:r>
        <w:rPr>
          <w:rFonts w:ascii="仿宋" w:hAnsi="仿宋" w:eastAsia="仿宋"/>
          <w:sz w:val="30"/>
          <w:szCs w:val="30"/>
        </w:rPr>
        <w:t>教师评价情况</w:t>
      </w:r>
      <w:r>
        <w:rPr>
          <w:rFonts w:hint="eastAsia" w:ascii="仿宋" w:hAnsi="仿宋" w:eastAsia="仿宋"/>
          <w:sz w:val="30"/>
          <w:szCs w:val="30"/>
        </w:rPr>
        <w:t>汇总表》（一式一份</w:t>
      </w:r>
      <w:r>
        <w:rPr>
          <w:rFonts w:hint="eastAsia" w:ascii="仿宋" w:hAnsi="仿宋" w:eastAsia="仿宋"/>
          <w:sz w:val="30"/>
          <w:szCs w:val="30"/>
          <w:lang w:eastAsia="zh-CN"/>
        </w:rPr>
        <w:t>，</w:t>
      </w:r>
      <w:r>
        <w:rPr>
          <w:rFonts w:hint="eastAsia" w:ascii="仿宋" w:hAnsi="仿宋" w:eastAsia="仿宋"/>
          <w:sz w:val="30"/>
          <w:szCs w:val="30"/>
          <w:lang w:val="en-US" w:eastAsia="zh-CN"/>
        </w:rPr>
        <w:t>A4打印）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上述材料均需</w:t>
      </w:r>
      <w:r>
        <w:rPr>
          <w:rFonts w:ascii="仿宋" w:hAnsi="仿宋" w:eastAsia="仿宋"/>
          <w:sz w:val="30"/>
          <w:szCs w:val="30"/>
        </w:rPr>
        <w:t>加盖学校和</w:t>
      </w:r>
      <w:r>
        <w:rPr>
          <w:rFonts w:hint="eastAsia" w:ascii="仿宋" w:hAnsi="仿宋" w:eastAsia="仿宋"/>
          <w:sz w:val="30"/>
          <w:szCs w:val="30"/>
        </w:rPr>
        <w:t>主管部门公章后，提交至正高评委办公室（陕西南路202号108室）。</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其他材料请均在线上填报。线上</w:t>
      </w:r>
      <w:r>
        <w:rPr>
          <w:rFonts w:ascii="仿宋" w:hAnsi="仿宋" w:eastAsia="仿宋"/>
          <w:sz w:val="30"/>
          <w:szCs w:val="30"/>
        </w:rPr>
        <w:t>填报具体要求由各主管单位</w:t>
      </w:r>
      <w:r>
        <w:rPr>
          <w:rFonts w:hint="eastAsia" w:ascii="仿宋" w:hAnsi="仿宋" w:eastAsia="仿宋"/>
          <w:sz w:val="30"/>
          <w:szCs w:val="30"/>
        </w:rPr>
        <w:t>或</w:t>
      </w:r>
      <w:r>
        <w:rPr>
          <w:rFonts w:ascii="仿宋" w:hAnsi="仿宋" w:eastAsia="仿宋"/>
          <w:sz w:val="30"/>
          <w:szCs w:val="30"/>
        </w:rPr>
        <w:t>学校统一下发</w:t>
      </w:r>
      <w:r>
        <w:rPr>
          <w:rFonts w:hint="eastAsia" w:ascii="仿宋" w:hAnsi="仿宋" w:eastAsia="仿宋"/>
          <w:sz w:val="30"/>
          <w:szCs w:val="30"/>
        </w:rPr>
        <w:t>。</w:t>
      </w:r>
    </w:p>
    <w:p>
      <w:pPr>
        <w:spacing w:line="560" w:lineRule="exact"/>
        <w:ind w:firstLine="602" w:firstLineChars="200"/>
        <w:rPr>
          <w:rFonts w:ascii="仿宋" w:hAnsi="仿宋" w:eastAsia="仿宋"/>
          <w:b/>
          <w:sz w:val="30"/>
          <w:szCs w:val="30"/>
        </w:rPr>
      </w:pPr>
      <w:r>
        <w:rPr>
          <w:rFonts w:ascii="仿宋" w:hAnsi="仿宋" w:eastAsia="仿宋"/>
          <w:b/>
          <w:sz w:val="30"/>
          <w:szCs w:val="30"/>
        </w:rPr>
        <w:t>四</w:t>
      </w:r>
      <w:r>
        <w:rPr>
          <w:rFonts w:hint="eastAsia" w:ascii="仿宋" w:hAnsi="仿宋" w:eastAsia="仿宋"/>
          <w:b/>
          <w:sz w:val="30"/>
          <w:szCs w:val="30"/>
        </w:rPr>
        <w:t>、</w:t>
      </w:r>
      <w:r>
        <w:rPr>
          <w:rFonts w:ascii="仿宋" w:hAnsi="仿宋" w:eastAsia="仿宋"/>
          <w:b/>
          <w:sz w:val="30"/>
          <w:szCs w:val="30"/>
        </w:rPr>
        <w:t>咨询电话</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高评委办公室：54041895 周老师；54035932 贾老师。</w:t>
      </w:r>
    </w:p>
    <w:p>
      <w:pPr>
        <w:pStyle w:val="4"/>
        <w:spacing w:line="560" w:lineRule="exact"/>
        <w:ind w:left="0" w:leftChars="0" w:firstLine="200"/>
        <w:rPr>
          <w:rFonts w:hint="eastAsia" w:ascii="仿宋" w:hAnsi="仿宋" w:eastAsia="仿宋"/>
          <w:bCs/>
          <w:szCs w:val="30"/>
        </w:rPr>
      </w:pPr>
    </w:p>
    <w:p/>
    <w:p/>
    <w:p/>
    <w:p>
      <w:pPr>
        <w:ind w:firstLine="600" w:firstLineChars="200"/>
        <w:rPr>
          <w:rFonts w:ascii="仿宋" w:hAnsi="仿宋" w:eastAsia="仿宋"/>
          <w:sz w:val="30"/>
          <w:szCs w:val="30"/>
        </w:rPr>
      </w:pPr>
      <w:r>
        <w:rPr>
          <w:rFonts w:hint="eastAsia" w:ascii="仿宋" w:hAnsi="仿宋" w:eastAsia="仿宋"/>
          <w:sz w:val="30"/>
          <w:szCs w:val="30"/>
        </w:rPr>
        <w:t>附件：《上海市人力资源和社会保障局</w:t>
      </w:r>
      <w:r>
        <w:rPr>
          <w:rFonts w:ascii="仿宋" w:hAnsi="仿宋" w:eastAsia="仿宋"/>
          <w:sz w:val="30"/>
          <w:szCs w:val="30"/>
        </w:rPr>
        <w:t xml:space="preserve"> 上海市教育委员会</w:t>
      </w:r>
      <w:r>
        <w:rPr>
          <w:rFonts w:hint="eastAsia" w:ascii="仿宋" w:hAnsi="仿宋" w:eastAsia="仿宋"/>
          <w:sz w:val="30"/>
          <w:szCs w:val="30"/>
        </w:rPr>
        <w:t>关于印发&lt;上海市中等职业学校、技工院校教师高级职称评审办法&gt;的通知》沪人社专〔</w:t>
      </w:r>
      <w:r>
        <w:rPr>
          <w:rFonts w:ascii="仿宋" w:hAnsi="仿宋" w:eastAsia="仿宋"/>
          <w:sz w:val="30"/>
          <w:szCs w:val="30"/>
        </w:rPr>
        <w:t>2021〕472号</w:t>
      </w:r>
    </w:p>
    <w:p>
      <w:pPr>
        <w:ind w:firstLine="600" w:firstLineChars="200"/>
        <w:rPr>
          <w:rFonts w:ascii="仿宋" w:hAnsi="仿宋" w:eastAsia="仿宋"/>
          <w:sz w:val="30"/>
          <w:szCs w:val="30"/>
        </w:rPr>
      </w:pPr>
    </w:p>
    <w:p>
      <w:pPr>
        <w:ind w:firstLine="600" w:firstLineChars="200"/>
        <w:rPr>
          <w:rFonts w:ascii="仿宋" w:hAnsi="仿宋" w:eastAsia="仿宋"/>
          <w:sz w:val="30"/>
          <w:szCs w:val="30"/>
        </w:rPr>
      </w:pPr>
    </w:p>
    <w:p>
      <w:pPr>
        <w:ind w:firstLine="600" w:firstLineChars="200"/>
        <w:rPr>
          <w:rFonts w:ascii="仿宋" w:hAnsi="仿宋" w:eastAsia="仿宋"/>
          <w:sz w:val="30"/>
          <w:szCs w:val="30"/>
        </w:rPr>
      </w:pPr>
    </w:p>
    <w:p>
      <w:pPr>
        <w:ind w:firstLine="600" w:firstLineChars="200"/>
        <w:rPr>
          <w:rFonts w:hint="eastAsia" w:ascii="仿宋" w:hAnsi="仿宋" w:eastAsia="仿宋"/>
          <w:sz w:val="30"/>
          <w:szCs w:val="30"/>
        </w:rPr>
      </w:pPr>
    </w:p>
    <w:p>
      <w:pPr>
        <w:pStyle w:val="4"/>
        <w:spacing w:line="560" w:lineRule="exact"/>
        <w:ind w:left="0" w:leftChars="0" w:firstLine="200"/>
        <w:jc w:val="right"/>
        <w:rPr>
          <w:rFonts w:ascii="仿宋" w:hAnsi="仿宋" w:eastAsia="仿宋"/>
          <w:bCs/>
          <w:szCs w:val="30"/>
        </w:rPr>
      </w:pPr>
      <w:r>
        <w:rPr>
          <w:rFonts w:hint="eastAsia" w:ascii="仿宋" w:hAnsi="仿宋" w:eastAsia="仿宋"/>
          <w:bCs/>
          <w:szCs w:val="30"/>
        </w:rPr>
        <w:t>上海市中等职业学校、技工院校教师</w:t>
      </w:r>
    </w:p>
    <w:p>
      <w:pPr>
        <w:pStyle w:val="4"/>
        <w:spacing w:line="560" w:lineRule="exact"/>
        <w:ind w:left="0" w:leftChars="0" w:right="840" w:firstLine="200"/>
        <w:jc w:val="right"/>
        <w:rPr>
          <w:rFonts w:ascii="仿宋" w:hAnsi="仿宋" w:eastAsia="仿宋"/>
          <w:bCs/>
          <w:szCs w:val="30"/>
        </w:rPr>
      </w:pPr>
      <w:r>
        <w:rPr>
          <w:rFonts w:hint="eastAsia" w:ascii="仿宋" w:hAnsi="仿宋" w:eastAsia="仿宋"/>
          <w:bCs/>
          <w:szCs w:val="30"/>
        </w:rPr>
        <w:t>高级职称评审</w:t>
      </w:r>
      <w:r>
        <w:rPr>
          <w:rFonts w:ascii="仿宋" w:hAnsi="仿宋" w:eastAsia="仿宋"/>
          <w:bCs/>
          <w:szCs w:val="30"/>
        </w:rPr>
        <w:t>委员会</w:t>
      </w:r>
    </w:p>
    <w:p>
      <w:pPr>
        <w:pStyle w:val="3"/>
        <w:spacing w:line="560" w:lineRule="exact"/>
        <w:ind w:firstLine="5400" w:firstLineChars="1800"/>
        <w:rPr>
          <w:rFonts w:ascii="仿宋" w:hAnsi="仿宋" w:eastAsia="仿宋"/>
          <w:szCs w:val="30"/>
        </w:rPr>
      </w:pPr>
      <w:r>
        <w:rPr>
          <w:rFonts w:ascii="仿宋" w:hAnsi="仿宋" w:eastAsia="仿宋"/>
          <w:szCs w:val="30"/>
        </w:rPr>
        <w:t>202</w:t>
      </w:r>
      <w:r>
        <w:rPr>
          <w:rFonts w:hint="eastAsia" w:ascii="仿宋" w:hAnsi="仿宋" w:eastAsia="仿宋"/>
          <w:szCs w:val="30"/>
          <w:lang w:val="en-US" w:eastAsia="zh-CN"/>
        </w:rPr>
        <w:t>3</w:t>
      </w:r>
      <w:r>
        <w:rPr>
          <w:rFonts w:hint="eastAsia" w:ascii="仿宋" w:hAnsi="仿宋" w:eastAsia="仿宋"/>
          <w:szCs w:val="30"/>
        </w:rPr>
        <w:t>年</w:t>
      </w:r>
      <w:r>
        <w:rPr>
          <w:rFonts w:hint="eastAsia" w:ascii="仿宋" w:hAnsi="仿宋" w:eastAsia="仿宋"/>
          <w:szCs w:val="30"/>
          <w:lang w:val="en-US" w:eastAsia="zh-CN"/>
        </w:rPr>
        <w:t>11</w:t>
      </w:r>
      <w:r>
        <w:rPr>
          <w:rFonts w:hint="eastAsia" w:ascii="仿宋" w:hAnsi="仿宋" w:eastAsia="仿宋"/>
          <w:szCs w:val="30"/>
        </w:rPr>
        <w:t>月</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楷体">
    <w:altName w:val="楷体_GB2312"/>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8754286"/>
      <w:docPartObj>
        <w:docPartGallery w:val="autotext"/>
      </w:docPartObj>
    </w:sdtPr>
    <w:sdtContent>
      <w:p>
        <w:pPr>
          <w:pStyle w:val="6"/>
          <w:jc w:val="center"/>
        </w:pPr>
        <w:r>
          <w:fldChar w:fldCharType="begin"/>
        </w:r>
        <w:r>
          <w:instrText xml:space="preserve">PAGE   \* MERGEFORMAT</w:instrText>
        </w:r>
        <w:r>
          <w:fldChar w:fldCharType="separate"/>
        </w:r>
        <w:r>
          <w:rPr>
            <w:lang w:val="zh-CN"/>
          </w:rPr>
          <w:t>1</w:t>
        </w:r>
        <w:r>
          <w:rPr>
            <w:lang w:val="zh-CN"/>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1N2E2ZjkwZTM5NGFlNmZlNjdkNzQ5ODRlNzAwMTAifQ=="/>
  </w:docVars>
  <w:rsids>
    <w:rsidRoot w:val="00853D6C"/>
    <w:rsid w:val="00003C15"/>
    <w:rsid w:val="00022035"/>
    <w:rsid w:val="000258DE"/>
    <w:rsid w:val="00033093"/>
    <w:rsid w:val="000578C5"/>
    <w:rsid w:val="00062D93"/>
    <w:rsid w:val="000760DD"/>
    <w:rsid w:val="00076347"/>
    <w:rsid w:val="000769EA"/>
    <w:rsid w:val="0008259E"/>
    <w:rsid w:val="0008362C"/>
    <w:rsid w:val="00093696"/>
    <w:rsid w:val="00096E70"/>
    <w:rsid w:val="000B6B28"/>
    <w:rsid w:val="000C0969"/>
    <w:rsid w:val="000E00CC"/>
    <w:rsid w:val="00154039"/>
    <w:rsid w:val="0017058F"/>
    <w:rsid w:val="0019331C"/>
    <w:rsid w:val="00196D69"/>
    <w:rsid w:val="001A12FF"/>
    <w:rsid w:val="001A69ED"/>
    <w:rsid w:val="001B2A31"/>
    <w:rsid w:val="001B30AB"/>
    <w:rsid w:val="001B68C7"/>
    <w:rsid w:val="001C3613"/>
    <w:rsid w:val="001C5676"/>
    <w:rsid w:val="001E22E4"/>
    <w:rsid w:val="001F49CA"/>
    <w:rsid w:val="00211967"/>
    <w:rsid w:val="002162F8"/>
    <w:rsid w:val="00233D54"/>
    <w:rsid w:val="002405E2"/>
    <w:rsid w:val="00241D8A"/>
    <w:rsid w:val="0025295B"/>
    <w:rsid w:val="00252F0B"/>
    <w:rsid w:val="002534EE"/>
    <w:rsid w:val="00260680"/>
    <w:rsid w:val="00270CB9"/>
    <w:rsid w:val="00280363"/>
    <w:rsid w:val="00291F37"/>
    <w:rsid w:val="002A3E19"/>
    <w:rsid w:val="002A5461"/>
    <w:rsid w:val="002B615D"/>
    <w:rsid w:val="002B7931"/>
    <w:rsid w:val="002C4073"/>
    <w:rsid w:val="002D55AB"/>
    <w:rsid w:val="002E5812"/>
    <w:rsid w:val="002E6FE6"/>
    <w:rsid w:val="002F3E78"/>
    <w:rsid w:val="002F6C31"/>
    <w:rsid w:val="00305DA1"/>
    <w:rsid w:val="00307911"/>
    <w:rsid w:val="00311E47"/>
    <w:rsid w:val="00321277"/>
    <w:rsid w:val="00325AFC"/>
    <w:rsid w:val="0033152E"/>
    <w:rsid w:val="003564A0"/>
    <w:rsid w:val="00360830"/>
    <w:rsid w:val="00363774"/>
    <w:rsid w:val="00381381"/>
    <w:rsid w:val="0039404D"/>
    <w:rsid w:val="003A6B28"/>
    <w:rsid w:val="003C2549"/>
    <w:rsid w:val="003C7EF0"/>
    <w:rsid w:val="003D6C4D"/>
    <w:rsid w:val="003D7C4E"/>
    <w:rsid w:val="003F1FBB"/>
    <w:rsid w:val="003F2784"/>
    <w:rsid w:val="004116AF"/>
    <w:rsid w:val="0041286E"/>
    <w:rsid w:val="004228D3"/>
    <w:rsid w:val="00430400"/>
    <w:rsid w:val="00433DD7"/>
    <w:rsid w:val="0045467B"/>
    <w:rsid w:val="0045703E"/>
    <w:rsid w:val="00461E62"/>
    <w:rsid w:val="004733BD"/>
    <w:rsid w:val="004756FF"/>
    <w:rsid w:val="00480B34"/>
    <w:rsid w:val="00484A5A"/>
    <w:rsid w:val="00486886"/>
    <w:rsid w:val="004B5330"/>
    <w:rsid w:val="004F499B"/>
    <w:rsid w:val="004F5018"/>
    <w:rsid w:val="0050124C"/>
    <w:rsid w:val="00505C4E"/>
    <w:rsid w:val="00505DFF"/>
    <w:rsid w:val="00507F27"/>
    <w:rsid w:val="00516A40"/>
    <w:rsid w:val="005341DD"/>
    <w:rsid w:val="005346A6"/>
    <w:rsid w:val="00543E92"/>
    <w:rsid w:val="00546C50"/>
    <w:rsid w:val="00556B64"/>
    <w:rsid w:val="00573572"/>
    <w:rsid w:val="00586773"/>
    <w:rsid w:val="0058686A"/>
    <w:rsid w:val="005A4269"/>
    <w:rsid w:val="005F6710"/>
    <w:rsid w:val="0061311B"/>
    <w:rsid w:val="0062028E"/>
    <w:rsid w:val="0063257E"/>
    <w:rsid w:val="006329EB"/>
    <w:rsid w:val="0063656D"/>
    <w:rsid w:val="00640B42"/>
    <w:rsid w:val="00643337"/>
    <w:rsid w:val="0064648F"/>
    <w:rsid w:val="006973CA"/>
    <w:rsid w:val="006A36F8"/>
    <w:rsid w:val="006D1A3E"/>
    <w:rsid w:val="006D5614"/>
    <w:rsid w:val="006D72EA"/>
    <w:rsid w:val="006D7301"/>
    <w:rsid w:val="006E1536"/>
    <w:rsid w:val="006E25EB"/>
    <w:rsid w:val="00702431"/>
    <w:rsid w:val="00705ADB"/>
    <w:rsid w:val="0071410A"/>
    <w:rsid w:val="0071644B"/>
    <w:rsid w:val="007431CB"/>
    <w:rsid w:val="00745C16"/>
    <w:rsid w:val="00750870"/>
    <w:rsid w:val="0075459E"/>
    <w:rsid w:val="007639E8"/>
    <w:rsid w:val="007662CA"/>
    <w:rsid w:val="00766957"/>
    <w:rsid w:val="007914A3"/>
    <w:rsid w:val="00793847"/>
    <w:rsid w:val="007A004B"/>
    <w:rsid w:val="007A0F96"/>
    <w:rsid w:val="007A66E9"/>
    <w:rsid w:val="007C042E"/>
    <w:rsid w:val="007C470E"/>
    <w:rsid w:val="007E757F"/>
    <w:rsid w:val="007F1209"/>
    <w:rsid w:val="00815A55"/>
    <w:rsid w:val="00821B06"/>
    <w:rsid w:val="00824863"/>
    <w:rsid w:val="00824D74"/>
    <w:rsid w:val="00836930"/>
    <w:rsid w:val="008478B4"/>
    <w:rsid w:val="00850B40"/>
    <w:rsid w:val="00851325"/>
    <w:rsid w:val="00853D6C"/>
    <w:rsid w:val="00860D53"/>
    <w:rsid w:val="00864D88"/>
    <w:rsid w:val="00865A83"/>
    <w:rsid w:val="00875953"/>
    <w:rsid w:val="0088394C"/>
    <w:rsid w:val="00893B60"/>
    <w:rsid w:val="008B6DC2"/>
    <w:rsid w:val="008D151E"/>
    <w:rsid w:val="008D19B2"/>
    <w:rsid w:val="008D4636"/>
    <w:rsid w:val="008D5365"/>
    <w:rsid w:val="008D57F5"/>
    <w:rsid w:val="008E67D3"/>
    <w:rsid w:val="008F55A5"/>
    <w:rsid w:val="00931C28"/>
    <w:rsid w:val="00936843"/>
    <w:rsid w:val="00986791"/>
    <w:rsid w:val="0098732A"/>
    <w:rsid w:val="009D15A7"/>
    <w:rsid w:val="009D717F"/>
    <w:rsid w:val="009F1A58"/>
    <w:rsid w:val="009F5CEB"/>
    <w:rsid w:val="009F664D"/>
    <w:rsid w:val="00A06626"/>
    <w:rsid w:val="00A1064D"/>
    <w:rsid w:val="00A22A7F"/>
    <w:rsid w:val="00A3094A"/>
    <w:rsid w:val="00A32107"/>
    <w:rsid w:val="00A40572"/>
    <w:rsid w:val="00A63840"/>
    <w:rsid w:val="00A67589"/>
    <w:rsid w:val="00A679B0"/>
    <w:rsid w:val="00A739CD"/>
    <w:rsid w:val="00A9723F"/>
    <w:rsid w:val="00AA6D08"/>
    <w:rsid w:val="00AB0DB8"/>
    <w:rsid w:val="00AC676C"/>
    <w:rsid w:val="00AD1D5A"/>
    <w:rsid w:val="00AD3641"/>
    <w:rsid w:val="00AE36D6"/>
    <w:rsid w:val="00B00DD6"/>
    <w:rsid w:val="00B0684D"/>
    <w:rsid w:val="00B073E7"/>
    <w:rsid w:val="00B227FE"/>
    <w:rsid w:val="00B22ECE"/>
    <w:rsid w:val="00B35249"/>
    <w:rsid w:val="00B40177"/>
    <w:rsid w:val="00B41017"/>
    <w:rsid w:val="00B4350D"/>
    <w:rsid w:val="00B93F12"/>
    <w:rsid w:val="00B94087"/>
    <w:rsid w:val="00B958D3"/>
    <w:rsid w:val="00B96C6F"/>
    <w:rsid w:val="00BA7FD0"/>
    <w:rsid w:val="00BB3EB0"/>
    <w:rsid w:val="00BD145B"/>
    <w:rsid w:val="00BD43A7"/>
    <w:rsid w:val="00C04F0C"/>
    <w:rsid w:val="00C074B7"/>
    <w:rsid w:val="00C13593"/>
    <w:rsid w:val="00C21926"/>
    <w:rsid w:val="00C23D8C"/>
    <w:rsid w:val="00C3143A"/>
    <w:rsid w:val="00C445D9"/>
    <w:rsid w:val="00C50BC0"/>
    <w:rsid w:val="00C54E0F"/>
    <w:rsid w:val="00C64990"/>
    <w:rsid w:val="00C705A0"/>
    <w:rsid w:val="00C7523C"/>
    <w:rsid w:val="00C77E8B"/>
    <w:rsid w:val="00C800FF"/>
    <w:rsid w:val="00C952C8"/>
    <w:rsid w:val="00C967E2"/>
    <w:rsid w:val="00CD2E6D"/>
    <w:rsid w:val="00CD35BB"/>
    <w:rsid w:val="00CE668C"/>
    <w:rsid w:val="00CE75D1"/>
    <w:rsid w:val="00D42046"/>
    <w:rsid w:val="00D5481F"/>
    <w:rsid w:val="00D864F1"/>
    <w:rsid w:val="00D92753"/>
    <w:rsid w:val="00DA454C"/>
    <w:rsid w:val="00DC3C45"/>
    <w:rsid w:val="00DC4F4C"/>
    <w:rsid w:val="00DD2019"/>
    <w:rsid w:val="00E224B1"/>
    <w:rsid w:val="00E72DDC"/>
    <w:rsid w:val="00E750D7"/>
    <w:rsid w:val="00E87340"/>
    <w:rsid w:val="00E87724"/>
    <w:rsid w:val="00E87917"/>
    <w:rsid w:val="00EA3B94"/>
    <w:rsid w:val="00EA50B8"/>
    <w:rsid w:val="00EB725B"/>
    <w:rsid w:val="00EC468C"/>
    <w:rsid w:val="00EC67D5"/>
    <w:rsid w:val="00F03F02"/>
    <w:rsid w:val="00F16078"/>
    <w:rsid w:val="00F179AD"/>
    <w:rsid w:val="00F2092F"/>
    <w:rsid w:val="00F235B6"/>
    <w:rsid w:val="00F9037E"/>
    <w:rsid w:val="00FB58D8"/>
    <w:rsid w:val="00FC5B44"/>
    <w:rsid w:val="00FD2556"/>
    <w:rsid w:val="00FD4BDC"/>
    <w:rsid w:val="00FE46E1"/>
    <w:rsid w:val="00FE5CC4"/>
    <w:rsid w:val="10E61645"/>
    <w:rsid w:val="131F7198"/>
    <w:rsid w:val="58625A4B"/>
    <w:rsid w:val="5FA17037"/>
    <w:rsid w:val="68CB448A"/>
    <w:rsid w:val="6CBD4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semiHidden/>
    <w:unhideWhenUsed/>
    <w:qFormat/>
    <w:uiPriority w:val="99"/>
    <w:pPr>
      <w:jc w:val="left"/>
    </w:pPr>
  </w:style>
  <w:style w:type="paragraph" w:styleId="3">
    <w:name w:val="Body Text"/>
    <w:basedOn w:val="1"/>
    <w:link w:val="14"/>
    <w:qFormat/>
    <w:uiPriority w:val="0"/>
    <w:rPr>
      <w:rFonts w:ascii="Times New Roman" w:hAnsi="Times New Roman" w:eastAsia="华文楷体" w:cs="Times New Roman"/>
      <w:sz w:val="30"/>
      <w:szCs w:val="24"/>
    </w:rPr>
  </w:style>
  <w:style w:type="paragraph" w:styleId="4">
    <w:name w:val="Date"/>
    <w:basedOn w:val="1"/>
    <w:next w:val="1"/>
    <w:link w:val="13"/>
    <w:qFormat/>
    <w:uiPriority w:val="0"/>
    <w:pPr>
      <w:ind w:left="100" w:leftChars="2500"/>
    </w:pPr>
    <w:rPr>
      <w:rFonts w:ascii="Times New Roman" w:hAnsi="Times New Roman" w:eastAsia="华文楷体" w:cs="Times New Roman"/>
      <w:sz w:val="30"/>
      <w:szCs w:val="24"/>
    </w:rPr>
  </w:style>
  <w:style w:type="paragraph" w:styleId="5">
    <w:name w:val="Balloon Text"/>
    <w:basedOn w:val="1"/>
    <w:link w:val="17"/>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2"/>
    <w:next w:val="2"/>
    <w:link w:val="19"/>
    <w:semiHidden/>
    <w:unhideWhenUsed/>
    <w:qFormat/>
    <w:uiPriority w:val="99"/>
    <w:rPr>
      <w:b/>
      <w:bCs/>
    </w:rPr>
  </w:style>
  <w:style w:type="character" w:styleId="12">
    <w:name w:val="annotation reference"/>
    <w:basedOn w:val="11"/>
    <w:semiHidden/>
    <w:unhideWhenUsed/>
    <w:qFormat/>
    <w:uiPriority w:val="99"/>
    <w:rPr>
      <w:sz w:val="21"/>
      <w:szCs w:val="21"/>
    </w:rPr>
  </w:style>
  <w:style w:type="character" w:customStyle="1" w:styleId="13">
    <w:name w:val="日期 字符"/>
    <w:basedOn w:val="11"/>
    <w:link w:val="4"/>
    <w:qFormat/>
    <w:uiPriority w:val="0"/>
    <w:rPr>
      <w:rFonts w:ascii="Times New Roman" w:hAnsi="Times New Roman" w:eastAsia="华文楷体" w:cs="Times New Roman"/>
      <w:sz w:val="30"/>
      <w:szCs w:val="24"/>
    </w:rPr>
  </w:style>
  <w:style w:type="character" w:customStyle="1" w:styleId="14">
    <w:name w:val="正文文本 字符"/>
    <w:basedOn w:val="11"/>
    <w:link w:val="3"/>
    <w:qFormat/>
    <w:uiPriority w:val="0"/>
    <w:rPr>
      <w:rFonts w:ascii="Times New Roman" w:hAnsi="Times New Roman" w:eastAsia="华文楷体" w:cs="Times New Roman"/>
      <w:sz w:val="30"/>
      <w:szCs w:val="24"/>
    </w:rPr>
  </w:style>
  <w:style w:type="character" w:customStyle="1" w:styleId="15">
    <w:name w:val="页眉 字符"/>
    <w:basedOn w:val="11"/>
    <w:link w:val="7"/>
    <w:qFormat/>
    <w:uiPriority w:val="99"/>
    <w:rPr>
      <w:sz w:val="18"/>
      <w:szCs w:val="18"/>
    </w:rPr>
  </w:style>
  <w:style w:type="character" w:customStyle="1" w:styleId="16">
    <w:name w:val="页脚 字符"/>
    <w:basedOn w:val="11"/>
    <w:link w:val="6"/>
    <w:qFormat/>
    <w:uiPriority w:val="99"/>
    <w:rPr>
      <w:sz w:val="18"/>
      <w:szCs w:val="18"/>
    </w:rPr>
  </w:style>
  <w:style w:type="character" w:customStyle="1" w:styleId="17">
    <w:name w:val="批注框文本 字符"/>
    <w:basedOn w:val="11"/>
    <w:link w:val="5"/>
    <w:semiHidden/>
    <w:qFormat/>
    <w:uiPriority w:val="99"/>
    <w:rPr>
      <w:sz w:val="18"/>
      <w:szCs w:val="18"/>
    </w:rPr>
  </w:style>
  <w:style w:type="character" w:customStyle="1" w:styleId="18">
    <w:name w:val="批注文字 字符"/>
    <w:basedOn w:val="11"/>
    <w:link w:val="2"/>
    <w:semiHidden/>
    <w:qFormat/>
    <w:uiPriority w:val="99"/>
  </w:style>
  <w:style w:type="character" w:customStyle="1" w:styleId="19">
    <w:name w:val="批注主题 字符"/>
    <w:basedOn w:val="18"/>
    <w:link w:val="9"/>
    <w:semiHidden/>
    <w:qFormat/>
    <w:uiPriority w:val="99"/>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D491C24-F9BC-43A8-8A7A-5FC513CC6740}">
  <ds:schemaRefs/>
</ds:datastoreItem>
</file>

<file path=docProps/app.xml><?xml version="1.0" encoding="utf-8"?>
<Properties xmlns="http://schemas.openxmlformats.org/officeDocument/2006/extended-properties" xmlns:vt="http://schemas.openxmlformats.org/officeDocument/2006/docPropsVTypes">
  <Template>Normal</Template>
  <Pages>2</Pages>
  <Words>844</Words>
  <Characters>890</Characters>
  <Lines>6</Lines>
  <Paragraphs>1</Paragraphs>
  <TotalTime>0</TotalTime>
  <ScaleCrop>false</ScaleCrop>
  <LinksUpToDate>false</LinksUpToDate>
  <CharactersWithSpaces>890</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2021-12-23T05:05:00Z</dcterms:created>
  <dc:creator>Administrator</dc:creator>
  <cp:lastModifiedBy>Wednesday_Zzz</cp:lastModifiedBy>
  <cp:lastPrinted>2020-10-10T01:56:00Z</cp:lastPrinted>
  <dcterms:modified xsi:type="dcterms:W3CDTF">2023-11-02T07:48:34Z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BD3DAC75901C45F2996D0477AE91D0B3</vt:lpwstr>
  </property>
</Properties>
</file>