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left="399" w:right="331" w:hanging="11"/>
        <w:spacing w:before="241" w:line="208" w:lineRule="auto"/>
        <w:rPr>
          <w:rFonts w:ascii="SimSun" w:hAnsi="SimSun" w:eastAsia="SimSun" w:cs="SimSun"/>
          <w:sz w:val="74"/>
          <w:szCs w:val="74"/>
        </w:rPr>
      </w:pP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61"/>
          <w:w w:val="93"/>
        </w:rPr>
        <w:t>上海市人力资源和社会保障局</w:t>
      </w:r>
      <w:r>
        <w:rPr>
          <w:rFonts w:ascii="SimSun" w:hAnsi="SimSun" w:eastAsia="SimSun" w:cs="SimSun"/>
          <w:sz w:val="74"/>
          <w:szCs w:val="74"/>
          <w:color w:val="BC0012"/>
          <w:spacing w:val="53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上</w:t>
      </w:r>
      <w:r>
        <w:rPr>
          <w:rFonts w:ascii="SimSun" w:hAnsi="SimSun" w:eastAsia="SimSun" w:cs="SimSun"/>
          <w:sz w:val="74"/>
          <w:szCs w:val="74"/>
          <w:color w:val="BC0012"/>
          <w:spacing w:val="165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海</w:t>
      </w:r>
      <w:r>
        <w:rPr>
          <w:rFonts w:ascii="SimSun" w:hAnsi="SimSun" w:eastAsia="SimSun" w:cs="SimSun"/>
          <w:sz w:val="74"/>
          <w:szCs w:val="74"/>
          <w:color w:val="BC0012"/>
          <w:spacing w:val="173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社</w:t>
      </w:r>
      <w:r>
        <w:rPr>
          <w:rFonts w:ascii="SimSun" w:hAnsi="SimSun" w:eastAsia="SimSun" w:cs="SimSun"/>
          <w:sz w:val="74"/>
          <w:szCs w:val="74"/>
          <w:color w:val="BC0012"/>
          <w:spacing w:val="209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会</w:t>
      </w:r>
      <w:r>
        <w:rPr>
          <w:rFonts w:ascii="SimSun" w:hAnsi="SimSun" w:eastAsia="SimSun" w:cs="SimSun"/>
          <w:sz w:val="74"/>
          <w:szCs w:val="74"/>
          <w:color w:val="BC0012"/>
          <w:spacing w:val="195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科</w:t>
      </w:r>
      <w:r>
        <w:rPr>
          <w:rFonts w:ascii="SimSun" w:hAnsi="SimSun" w:eastAsia="SimSun" w:cs="SimSun"/>
          <w:sz w:val="74"/>
          <w:szCs w:val="74"/>
          <w:color w:val="BC0012"/>
          <w:spacing w:val="210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学</w:t>
      </w:r>
      <w:r>
        <w:rPr>
          <w:rFonts w:ascii="SimSun" w:hAnsi="SimSun" w:eastAsia="SimSun" w:cs="SimSun"/>
          <w:sz w:val="74"/>
          <w:szCs w:val="74"/>
          <w:color w:val="BC0012"/>
          <w:spacing w:val="244"/>
        </w:rPr>
        <w:t xml:space="preserve"> </w:t>
      </w:r>
      <w:r>
        <w:rPr>
          <w:rFonts w:ascii="SimSun" w:hAnsi="SimSun" w:eastAsia="SimSun" w:cs="SimSun"/>
          <w:sz w:val="74"/>
          <w:szCs w:val="74"/>
          <w:b/>
          <w:bCs/>
          <w:color w:val="BC0012"/>
          <w:spacing w:val="-47"/>
        </w:rPr>
        <w:t>院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ind w:left="2679"/>
        <w:spacing w:before="107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6"/>
        </w:rPr>
        <w:t>沪人社专〔2023〕212号</w:t>
      </w:r>
    </w:p>
    <w:p>
      <w:pPr>
        <w:ind w:firstLine="19"/>
        <w:spacing w:before="119" w:line="30" w:lineRule="exact"/>
        <w:textAlignment w:val="center"/>
        <w:rPr/>
      </w:pPr>
      <w:r>
        <w:drawing>
          <wp:inline distT="0" distB="0" distL="0" distR="0">
            <wp:extent cx="5708633" cy="19118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08633" cy="19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ind w:right="64" w:firstLine="64"/>
        <w:spacing w:before="146" w:line="222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36"/>
          <w:w w:val="89"/>
        </w:rPr>
        <w:t>上海市人力资源和社会保障局上海社会科学院关于印发</w:t>
      </w:r>
      <w:r>
        <w:rPr>
          <w:rFonts w:ascii="SimSun" w:hAnsi="SimSun" w:eastAsia="SimSun" w:cs="SimSun"/>
          <w:sz w:val="45"/>
          <w:szCs w:val="45"/>
          <w:spacing w:val="62"/>
        </w:rPr>
        <w:t xml:space="preserve"> </w:t>
      </w:r>
      <w:r>
        <w:rPr>
          <w:rFonts w:ascii="SimSun" w:hAnsi="SimSun" w:eastAsia="SimSun" w:cs="SimSun"/>
          <w:sz w:val="45"/>
          <w:szCs w:val="45"/>
          <w:b/>
          <w:bCs/>
          <w:spacing w:val="-42"/>
          <w:w w:val="91"/>
        </w:rPr>
        <w:t>《上海市哲学社会科学研究人员职称评审办法》的通知</w:t>
      </w:r>
    </w:p>
    <w:p>
      <w:pPr>
        <w:spacing w:line="398" w:lineRule="auto"/>
        <w:rPr>
          <w:rFonts w:ascii="Arial"/>
          <w:sz w:val="21"/>
        </w:rPr>
      </w:pPr>
      <w:r/>
    </w:p>
    <w:p>
      <w:pPr>
        <w:ind w:left="698" w:hanging="639"/>
        <w:spacing w:before="114" w:line="24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5"/>
          <w:szCs w:val="35"/>
          <w:spacing w:val="-58"/>
          <w:w w:val="99"/>
        </w:rPr>
        <w:t>市政府各有关委、办、局，各区人力资源和社会保障局，各有关单位：</w:t>
      </w:r>
      <w:r>
        <w:rPr>
          <w:rFonts w:ascii="FangSong" w:hAnsi="FangSong" w:eastAsia="FangSong" w:cs="FangSong"/>
          <w:sz w:val="35"/>
          <w:szCs w:val="35"/>
          <w:spacing w:val="50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</w:rPr>
        <w:t>现将《上海市哲学社会科学研究人员职称评审办法》印发给</w:t>
      </w:r>
    </w:p>
    <w:p>
      <w:pPr>
        <w:ind w:left="59"/>
        <w:spacing w:before="73" w:line="487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4"/>
          <w:position w:val="10"/>
        </w:rPr>
        <w:t>你们，请结合实际贯彻落实。</w:t>
      </w:r>
    </w:p>
    <w:p>
      <w:pPr>
        <w:ind w:left="699"/>
        <w:spacing w:before="1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7"/>
        </w:rPr>
        <w:t>特此通知。</w: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72" w:lineRule="exact"/>
        <w:rPr/>
      </w:pPr>
      <w:r/>
    </w:p>
    <w:p>
      <w:pPr>
        <w:sectPr>
          <w:footerReference w:type="default" r:id="rId1"/>
          <w:pgSz w:w="11900" w:h="16820"/>
          <w:pgMar w:top="1429" w:right="1394" w:bottom="1510" w:left="1450" w:header="0" w:footer="1241" w:gutter="0"/>
          <w:cols w:equalWidth="0" w:num="1">
            <w:col w:w="9055" w:space="0"/>
          </w:cols>
        </w:sectPr>
        <w:rPr/>
      </w:pPr>
    </w:p>
    <w:p>
      <w:pPr>
        <w:ind w:left="699"/>
        <w:spacing w:before="67" w:line="983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3"/>
          <w:position w:val="50"/>
        </w:rPr>
        <w:t>上海市人力资源和社会保障局</w:t>
      </w:r>
    </w:p>
    <w:p>
      <w:pPr>
        <w:ind w:left="829"/>
        <w:spacing w:before="1" w:line="188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2"/>
        </w:rPr>
        <w:t>(此件主动公开)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9"/>
        <w:spacing w:before="79" w:line="499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  <w:position w:val="11"/>
        </w:rPr>
        <w:t>上海社会科学院</w:t>
      </w:r>
    </w:p>
    <w:p>
      <w:pPr>
        <w:spacing w:before="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24"/>
        </w:rPr>
        <w:t>2023年7月12</w:t>
      </w:r>
      <w:r>
        <w:rPr>
          <w:rFonts w:ascii="FangSong" w:hAnsi="FangSong" w:eastAsia="FangSong" w:cs="FangSong"/>
          <w:sz w:val="33"/>
          <w:szCs w:val="33"/>
          <w:spacing w:val="-42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24"/>
        </w:rPr>
        <w:t>日</w:t>
      </w:r>
    </w:p>
    <w:p>
      <w:pPr>
        <w:sectPr>
          <w:type w:val="continuous"/>
          <w:pgSz w:w="11900" w:h="16820"/>
          <w:pgMar w:top="1429" w:right="1394" w:bottom="1510" w:left="1450" w:header="0" w:footer="1241" w:gutter="0"/>
          <w:cols w:equalWidth="0" w:num="2">
            <w:col w:w="6130" w:space="100"/>
            <w:col w:w="2825" w:space="0"/>
          </w:cols>
        </w:sectPr>
        <w:rPr/>
      </w:pPr>
    </w:p>
    <w:p>
      <w:pPr>
        <w:spacing w:line="445" w:lineRule="auto"/>
        <w:rPr>
          <w:rFonts w:ascii="Arial"/>
          <w:sz w:val="21"/>
        </w:rPr>
      </w:pPr>
      <w:r/>
    </w:p>
    <w:p>
      <w:pPr>
        <w:ind w:left="765"/>
        <w:spacing w:before="130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b/>
          <w:bCs/>
          <w:spacing w:val="-10"/>
        </w:rPr>
        <w:t>上海市哲学社会科学研究人员职称评审办法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3524"/>
        <w:spacing w:before="10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3"/>
        </w:rPr>
        <w:t>第一章</w:t>
      </w:r>
      <w:r>
        <w:rPr>
          <w:rFonts w:ascii="SimHei" w:hAnsi="SimHei" w:eastAsia="SimHei" w:cs="SimHei"/>
          <w:sz w:val="31"/>
          <w:szCs w:val="31"/>
          <w:spacing w:val="4"/>
        </w:rPr>
        <w:t xml:space="preserve">  </w:t>
      </w:r>
      <w:r>
        <w:rPr>
          <w:rFonts w:ascii="SimHei" w:hAnsi="SimHei" w:eastAsia="SimHei" w:cs="SimHei"/>
          <w:sz w:val="31"/>
          <w:szCs w:val="31"/>
          <w:b/>
          <w:bCs/>
          <w:spacing w:val="3"/>
        </w:rPr>
        <w:t>总则</w:t>
      </w:r>
    </w:p>
    <w:p>
      <w:pPr>
        <w:ind w:firstLine="624"/>
        <w:spacing w:before="150" w:line="31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第一条</w:t>
      </w:r>
      <w:r>
        <w:rPr>
          <w:rFonts w:ascii="FangSong" w:hAnsi="FangSong" w:eastAsia="FangSong" w:cs="FangSong"/>
          <w:sz w:val="31"/>
          <w:szCs w:val="31"/>
          <w:spacing w:val="13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哲学社会科学人才队伍是上海市高水平</w:t>
      </w:r>
      <w:r>
        <w:rPr>
          <w:rFonts w:ascii="FangSong" w:hAnsi="FangSong" w:eastAsia="FangSong" w:cs="FangSong"/>
          <w:sz w:val="31"/>
          <w:szCs w:val="31"/>
          <w:spacing w:val="7"/>
        </w:rPr>
        <w:t>人才高地建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</w:rPr>
        <w:t>设的重要组成部分，在加快构建中国特色哲学社会科学学科体系、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学术体系、话语体系中扮演重要角色。为了进一步加快上海市哲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7"/>
        </w:rPr>
        <w:t>学社会科学领域的高水平人才高地建设，优化人才评</w:t>
      </w:r>
      <w:r>
        <w:rPr>
          <w:rFonts w:ascii="FangSong" w:hAnsi="FangSong" w:eastAsia="FangSong" w:cs="FangSong"/>
          <w:sz w:val="31"/>
          <w:szCs w:val="31"/>
          <w:spacing w:val="6"/>
        </w:rPr>
        <w:t>价机制，现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19"/>
        </w:rPr>
        <w:t>根据《关于深化哲学社会科学研究人员职称制度改</w:t>
      </w:r>
      <w:r>
        <w:rPr>
          <w:rFonts w:ascii="FangSong" w:hAnsi="FangSong" w:eastAsia="FangSong" w:cs="FangSong"/>
          <w:sz w:val="31"/>
          <w:szCs w:val="31"/>
          <w:spacing w:val="18"/>
        </w:rPr>
        <w:t>革的指导意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</w:rPr>
        <w:t>见》(人社部发〔2019〕109号)、《关于深化职称制度改革的实施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3"/>
        </w:rPr>
        <w:t>意见》(沪委办发〔2018〕16</w:t>
      </w:r>
      <w:r>
        <w:rPr>
          <w:rFonts w:ascii="FangSong" w:hAnsi="FangSong" w:eastAsia="FangSong" w:cs="FangSong"/>
          <w:sz w:val="31"/>
          <w:szCs w:val="31"/>
          <w:spacing w:val="8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号)、</w:t>
      </w:r>
      <w:r>
        <w:rPr>
          <w:rFonts w:ascii="FangSong" w:hAnsi="FangSong" w:eastAsia="FangSong" w:cs="FangSong"/>
          <w:sz w:val="31"/>
          <w:szCs w:val="31"/>
          <w:spacing w:val="9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《上海市职称评审管理办法》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(沪人社规〔2021〕30号)等文件精神，结</w:t>
      </w:r>
      <w:r>
        <w:rPr>
          <w:rFonts w:ascii="FangSong" w:hAnsi="FangSong" w:eastAsia="FangSong" w:cs="FangSong"/>
          <w:sz w:val="31"/>
          <w:szCs w:val="31"/>
          <w:spacing w:val="17"/>
        </w:rPr>
        <w:t>合本市实际，制定本</w:t>
      </w:r>
    </w:p>
    <w:p>
      <w:pPr>
        <w:spacing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8"/>
        </w:rPr>
        <w:t>办法。</w:t>
      </w:r>
    </w:p>
    <w:p>
      <w:pPr>
        <w:ind w:right="147" w:firstLine="624"/>
        <w:spacing w:before="134" w:line="31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4"/>
        </w:rPr>
        <w:t>第二条</w:t>
      </w:r>
      <w:r>
        <w:rPr>
          <w:rFonts w:ascii="FangSong" w:hAnsi="FangSong" w:eastAsia="FangSong" w:cs="FangSong"/>
          <w:sz w:val="31"/>
          <w:szCs w:val="31"/>
          <w:spacing w:val="15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本市哲学社会科学研究人员高级职称(研究员、副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0"/>
        </w:rPr>
        <w:t>研究员)依据本办法进行评审；中、初级职称(助理研究</w:t>
      </w:r>
      <w:r>
        <w:rPr>
          <w:rFonts w:ascii="FangSong" w:hAnsi="FangSong" w:eastAsia="FangSong" w:cs="FangSong"/>
          <w:sz w:val="31"/>
          <w:szCs w:val="31"/>
          <w:spacing w:val="19"/>
        </w:rPr>
        <w:t>员、实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习研究员)实行聘任制，由各单位根据国家和本市相关规定，</w:t>
      </w:r>
      <w:r>
        <w:rPr>
          <w:rFonts w:ascii="FangSong" w:hAnsi="FangSong" w:eastAsia="FangSong" w:cs="FangSong"/>
          <w:sz w:val="31"/>
          <w:szCs w:val="31"/>
          <w:spacing w:val="12"/>
        </w:rPr>
        <w:t>制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定聘任办法(不得低于国家标准),自主开展聘任工作。</w:t>
      </w:r>
    </w:p>
    <w:p>
      <w:pPr>
        <w:ind w:right="148" w:firstLine="624"/>
        <w:spacing w:before="148" w:line="31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4"/>
        </w:rPr>
        <w:t>第三条</w:t>
      </w:r>
      <w:r>
        <w:rPr>
          <w:rFonts w:ascii="FangSong" w:hAnsi="FangSong" w:eastAsia="FangSong" w:cs="FangSong"/>
          <w:sz w:val="31"/>
          <w:szCs w:val="31"/>
          <w:spacing w:val="15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本办法适用于本市哲学社会科学研究单位(不含上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海社会科学院和市属高等学校)或企事业单位研究部门专职从事</w:t>
      </w:r>
    </w:p>
    <w:p>
      <w:pPr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哲学社会科学研究工作的在职专业技术人员。</w:t>
      </w:r>
    </w:p>
    <w:p>
      <w:pPr>
        <w:ind w:left="130" w:right="141" w:firstLine="494"/>
        <w:spacing w:before="150" w:line="31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第四条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8"/>
        </w:rPr>
        <w:t>上海市哲学社会科学研究系列高级职称评审委员会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(以下简称“高评委”)负责本市哲学社会科学研究人员高级职称</w:t>
      </w:r>
    </w:p>
    <w:p>
      <w:pPr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的评审工作。高评委办公室设在上海社会科学院</w:t>
      </w:r>
      <w:r>
        <w:rPr>
          <w:rFonts w:ascii="FangSong" w:hAnsi="FangSong" w:eastAsia="FangSong" w:cs="FangSong"/>
          <w:sz w:val="31"/>
          <w:szCs w:val="31"/>
          <w:spacing w:val="4"/>
        </w:rPr>
        <w:t>相关部门。</w:t>
      </w:r>
    </w:p>
    <w:p>
      <w:pPr>
        <w:ind w:left="624"/>
        <w:spacing w:before="152" w:line="52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5"/>
        </w:rPr>
        <w:t>第五条</w:t>
      </w:r>
      <w:r>
        <w:rPr>
          <w:rFonts w:ascii="FangSong" w:hAnsi="FangSong" w:eastAsia="FangSong" w:cs="FangSong"/>
          <w:sz w:val="31"/>
          <w:szCs w:val="31"/>
          <w:spacing w:val="15"/>
          <w:position w:val="15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8"/>
          <w:position w:val="15"/>
        </w:rPr>
        <w:t>教育事业管理研究人员的职称按照《上海市教育事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业管理研究人员职称评审办法》执行。</w:t>
      </w:r>
    </w:p>
    <w:p>
      <w:pPr>
        <w:sectPr>
          <w:footerReference w:type="default" r:id="rId3"/>
          <w:pgSz w:w="11900" w:h="16820"/>
          <w:pgMar w:top="1429" w:right="1294" w:bottom="1497" w:left="1529" w:header="0" w:footer="1190" w:gutter="0"/>
        </w:sectPr>
        <w:rPr/>
      </w:pPr>
    </w:p>
    <w:p>
      <w:pPr>
        <w:spacing w:line="443" w:lineRule="auto"/>
        <w:rPr>
          <w:rFonts w:ascii="Arial"/>
          <w:sz w:val="21"/>
        </w:rPr>
      </w:pPr>
      <w:r/>
    </w:p>
    <w:p>
      <w:pPr>
        <w:ind w:left="3274"/>
        <w:spacing w:before="100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2"/>
        </w:rPr>
        <w:t>第二章</w:t>
      </w:r>
      <w:r>
        <w:rPr>
          <w:rFonts w:ascii="SimHei" w:hAnsi="SimHei" w:eastAsia="SimHei" w:cs="SimHei"/>
          <w:sz w:val="31"/>
          <w:szCs w:val="31"/>
          <w:spacing w:val="3"/>
        </w:rPr>
        <w:t xml:space="preserve">  </w:t>
      </w:r>
      <w:r>
        <w:rPr>
          <w:rFonts w:ascii="SimHei" w:hAnsi="SimHei" w:eastAsia="SimHei" w:cs="SimHei"/>
          <w:sz w:val="31"/>
          <w:szCs w:val="31"/>
          <w:b/>
          <w:bCs/>
          <w:spacing w:val="2"/>
        </w:rPr>
        <w:t>申报条件</w:t>
      </w:r>
    </w:p>
    <w:p>
      <w:pPr>
        <w:ind w:left="664"/>
        <w:spacing w:before="127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7"/>
        </w:rPr>
        <w:t>第六条</w:t>
      </w:r>
      <w:r>
        <w:rPr>
          <w:rFonts w:ascii="SimHei" w:hAnsi="SimHei" w:eastAsia="SimHei" w:cs="SimHei"/>
          <w:sz w:val="31"/>
          <w:szCs w:val="31"/>
          <w:spacing w:val="5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7"/>
        </w:rPr>
        <w:t>基本条件</w:t>
      </w:r>
    </w:p>
    <w:p>
      <w:pPr>
        <w:ind w:left="659"/>
        <w:spacing w:before="171" w:line="51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  <w:position w:val="14"/>
        </w:rPr>
        <w:t>(一)以习近平新时代中国特色社会主义思想为指导，坚持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党的路线、方针和政策，遵守宪法和法律。</w:t>
      </w:r>
    </w:p>
    <w:p>
      <w:pPr>
        <w:ind w:left="659"/>
        <w:spacing w:before="134" w:line="51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14"/>
        </w:rPr>
        <w:t>(二)认真履行岗位职责，恪守职业道德，具有良好的学风，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无剽窃、抄袭或虚报科研成果等学术不端行为。</w:t>
      </w:r>
    </w:p>
    <w:p>
      <w:pPr>
        <w:ind w:left="659"/>
        <w:spacing w:before="140" w:line="50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4"/>
        </w:rPr>
        <w:t>(三)申报前连续3年年度考核等次均为“合格”及以上。</w:t>
      </w:r>
    </w:p>
    <w:p>
      <w:pPr>
        <w:ind w:left="664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3"/>
        </w:rPr>
        <w:t>第七条</w:t>
      </w:r>
      <w:r>
        <w:rPr>
          <w:rFonts w:ascii="FangSong" w:hAnsi="FangSong" w:eastAsia="FangSong" w:cs="FangSong"/>
          <w:sz w:val="31"/>
          <w:szCs w:val="31"/>
          <w:spacing w:val="22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3"/>
        </w:rPr>
        <w:t>学历、学位及任职资历</w:t>
      </w:r>
    </w:p>
    <w:p>
      <w:pPr>
        <w:ind w:left="664"/>
        <w:spacing w:before="179" w:line="227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10"/>
        </w:rPr>
        <w:t>(</w:t>
      </w:r>
      <w:r>
        <w:rPr>
          <w:rFonts w:ascii="KaiTi" w:hAnsi="KaiTi" w:eastAsia="KaiTi" w:cs="KaiTi"/>
          <w:sz w:val="31"/>
          <w:szCs w:val="31"/>
          <w:spacing w:val="-77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10"/>
        </w:rPr>
        <w:t>一</w:t>
      </w:r>
      <w:r>
        <w:rPr>
          <w:rFonts w:ascii="KaiTi" w:hAnsi="KaiTi" w:eastAsia="KaiTi" w:cs="KaiTi"/>
          <w:sz w:val="31"/>
          <w:szCs w:val="31"/>
          <w:spacing w:val="-89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10"/>
        </w:rPr>
        <w:t>)研究员</w:t>
      </w:r>
    </w:p>
    <w:p>
      <w:pPr>
        <w:ind w:left="659"/>
        <w:spacing w:before="161" w:line="49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  <w:position w:val="13"/>
        </w:rPr>
        <w:t>一般应具有大学本科以上学历或学士以上学位，取得副研究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员职称后，从事研究工作满5年。</w:t>
      </w:r>
    </w:p>
    <w:p>
      <w:pPr>
        <w:ind w:left="664"/>
        <w:spacing w:before="150" w:line="227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30"/>
        </w:rPr>
        <w:t>(二)副研究员</w:t>
      </w:r>
    </w:p>
    <w:p>
      <w:pPr>
        <w:ind w:right="61" w:firstLine="659"/>
        <w:spacing w:before="158" w:line="30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具备博士学位，取得助理研究员职称后，从事研究工作满2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年；或具备硕士学位或第二学士学位，或大学本科学历或学士学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位，取得助理研究员职称后，从事研究工作满5年。</w:t>
      </w:r>
    </w:p>
    <w:p>
      <w:pPr>
        <w:ind w:left="664"/>
        <w:spacing w:before="171" w:line="500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6"/>
          <w:position w:val="13"/>
        </w:rPr>
        <w:t>第八条</w:t>
      </w:r>
      <w:r>
        <w:rPr>
          <w:rFonts w:ascii="SimHei" w:hAnsi="SimHei" w:eastAsia="SimHei" w:cs="SimHei"/>
          <w:sz w:val="31"/>
          <w:szCs w:val="31"/>
          <w:spacing w:val="8"/>
          <w:position w:val="13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6"/>
          <w:position w:val="13"/>
        </w:rPr>
        <w:t>专业条件</w:t>
      </w:r>
    </w:p>
    <w:p>
      <w:pPr>
        <w:ind w:left="664"/>
        <w:spacing w:before="1" w:line="226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10"/>
        </w:rPr>
        <w:t>(</w:t>
      </w:r>
      <w:r>
        <w:rPr>
          <w:rFonts w:ascii="KaiTi" w:hAnsi="KaiTi" w:eastAsia="KaiTi" w:cs="KaiTi"/>
          <w:sz w:val="31"/>
          <w:szCs w:val="31"/>
          <w:spacing w:val="-77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10"/>
        </w:rPr>
        <w:t>一</w:t>
      </w:r>
      <w:r>
        <w:rPr>
          <w:rFonts w:ascii="KaiTi" w:hAnsi="KaiTi" w:eastAsia="KaiTi" w:cs="KaiTi"/>
          <w:sz w:val="31"/>
          <w:szCs w:val="31"/>
          <w:spacing w:val="-89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10"/>
        </w:rPr>
        <w:t>)研究员</w:t>
      </w:r>
    </w:p>
    <w:p>
      <w:pPr>
        <w:ind w:left="664"/>
        <w:spacing w:before="133" w:line="224" w:lineRule="auto"/>
        <w:outlineLvl w:val="0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3"/>
        </w:rPr>
        <w:t>1.论文</w:t>
      </w:r>
    </w:p>
    <w:p>
      <w:pPr>
        <w:ind w:firstLine="659"/>
        <w:spacing w:before="160" w:line="310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任副研究员以来，独立或以第一作者发表5篇每篇实际字数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3"/>
        </w:rPr>
        <w:t>不少于5000字的核心学术期刊论文(不含综述性文章)(核心学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术期刊目录详见附件1);</w:t>
      </w:r>
    </w:p>
    <w:p>
      <w:pPr>
        <w:ind w:left="664"/>
        <w:spacing w:before="135" w:line="222" w:lineRule="auto"/>
        <w:outlineLvl w:val="0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4"/>
        </w:rPr>
        <w:t>2.</w:t>
      </w:r>
      <w:r>
        <w:rPr>
          <w:rFonts w:ascii="FangSong" w:hAnsi="FangSong" w:eastAsia="FangSong" w:cs="FangSong"/>
          <w:sz w:val="31"/>
          <w:szCs w:val="31"/>
          <w:spacing w:val="24"/>
        </w:rPr>
        <w:t xml:space="preserve"> </w:t>
      </w:r>
      <w:r>
        <w:rPr>
          <w:rFonts w:ascii="FangSong" w:hAnsi="FangSong" w:eastAsia="FangSong" w:cs="FangSong"/>
          <w:sz w:val="31"/>
          <w:szCs w:val="31"/>
          <w:b/>
          <w:bCs/>
          <w:spacing w:val="4"/>
        </w:rPr>
        <w:t>纵向课题</w:t>
      </w:r>
    </w:p>
    <w:p>
      <w:pPr>
        <w:ind w:right="10" w:firstLine="659"/>
        <w:spacing w:before="179" w:line="31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任副研究员以来，作为独立负责人或者第一负责人，主持国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3"/>
        </w:rPr>
        <w:t>家社会科学基金(自然科学基金、软科学)公开招标项目1项，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3"/>
        </w:rPr>
        <w:t>或者省(部)级公开招标项目2项；</w:t>
      </w:r>
    </w:p>
    <w:p>
      <w:pPr>
        <w:sectPr>
          <w:footerReference w:type="default" r:id="rId4"/>
          <w:pgSz w:w="11900" w:h="16820"/>
          <w:pgMar w:top="1429" w:right="1520" w:bottom="1567" w:left="1450" w:header="0" w:footer="1259" w:gutter="0"/>
        </w:sectPr>
        <w:rPr/>
      </w:pP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664"/>
        <w:spacing w:before="104" w:line="221" w:lineRule="auto"/>
        <w:outlineLvl w:val="0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b/>
          <w:bCs/>
          <w:spacing w:val="-9"/>
        </w:rPr>
        <w:t>3.</w:t>
      </w:r>
      <w:r>
        <w:rPr>
          <w:rFonts w:ascii="FangSong" w:hAnsi="FangSong" w:eastAsia="FangSong" w:cs="FangSong"/>
          <w:sz w:val="32"/>
          <w:szCs w:val="32"/>
          <w:spacing w:val="-3"/>
        </w:rPr>
        <w:t xml:space="preserve"> </w:t>
      </w:r>
      <w:r>
        <w:rPr>
          <w:rFonts w:ascii="FangSong" w:hAnsi="FangSong" w:eastAsia="FangSong" w:cs="FangSong"/>
          <w:sz w:val="32"/>
          <w:szCs w:val="32"/>
          <w:b/>
          <w:bCs/>
          <w:spacing w:val="-9"/>
        </w:rPr>
        <w:t>任副研究员以来，符合以下五个条件中的三</w:t>
      </w:r>
      <w:r>
        <w:rPr>
          <w:rFonts w:ascii="FangSong" w:hAnsi="FangSong" w:eastAsia="FangSong" w:cs="FangSong"/>
          <w:sz w:val="32"/>
          <w:szCs w:val="32"/>
          <w:b/>
          <w:bCs/>
          <w:spacing w:val="-10"/>
        </w:rPr>
        <w:t>项：</w:t>
      </w:r>
    </w:p>
    <w:p>
      <w:pPr>
        <w:ind w:left="790"/>
        <w:spacing w:before="14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3"/>
        </w:rPr>
        <w:t>(1)媒体文章</w:t>
      </w:r>
    </w:p>
    <w:p>
      <w:pPr>
        <w:ind w:right="120" w:firstLine="659"/>
        <w:spacing w:before="115" w:line="30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5"/>
        </w:rPr>
        <w:t>独立或以第一作者在《人民日报》《光明日报》《经济日报》</w:t>
      </w:r>
      <w:r>
        <w:rPr>
          <w:rFonts w:ascii="FangSong" w:hAnsi="FangSong" w:eastAsia="FangSong" w:cs="FangSong"/>
          <w:sz w:val="32"/>
          <w:szCs w:val="32"/>
          <w:spacing w:val="3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3"/>
        </w:rPr>
        <w:t>指定版面发表实际字数2000字以上的文章1篇</w:t>
      </w:r>
      <w:r>
        <w:rPr>
          <w:rFonts w:ascii="FangSong" w:hAnsi="FangSong" w:eastAsia="FangSong" w:cs="FangSong"/>
          <w:sz w:val="32"/>
          <w:szCs w:val="32"/>
          <w:spacing w:val="2"/>
        </w:rPr>
        <w:t>，或者在《解放日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3"/>
        </w:rPr>
        <w:t>报》《文汇报》指定版面发表实际字数2000字以上的文章2篇(版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面目录详见附件2);</w:t>
      </w:r>
    </w:p>
    <w:p>
      <w:pPr>
        <w:ind w:left="790"/>
        <w:spacing w:before="131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7"/>
        </w:rPr>
        <w:t>(2)获奖</w:t>
      </w:r>
    </w:p>
    <w:p>
      <w:pPr>
        <w:ind w:left="659"/>
        <w:spacing w:before="110" w:line="542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  <w:position w:val="16"/>
        </w:rPr>
        <w:t>作为独立负责人或者第一负责人，获得省(部)级优秀</w:t>
      </w:r>
      <w:r>
        <w:rPr>
          <w:rFonts w:ascii="FangSong" w:hAnsi="FangSong" w:eastAsia="FangSong" w:cs="FangSong"/>
          <w:sz w:val="32"/>
          <w:szCs w:val="32"/>
          <w:spacing w:val="-3"/>
          <w:position w:val="16"/>
        </w:rPr>
        <w:t>成果二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8"/>
        </w:rPr>
        <w:t>等奖及以上1项或三等奖2项(奖项目录详见附件3);</w:t>
      </w:r>
    </w:p>
    <w:p>
      <w:pPr>
        <w:ind w:left="790"/>
        <w:spacing w:before="141" w:line="2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1"/>
        </w:rPr>
        <w:t>(3)领导批示</w:t>
      </w:r>
    </w:p>
    <w:p>
      <w:pPr>
        <w:ind w:left="659"/>
        <w:spacing w:before="109" w:line="53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6"/>
          <w:position w:val="15"/>
        </w:rPr>
        <w:t>独立或以第一作者报送的内部专报、研究报告获得省(部)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"/>
        </w:rPr>
        <w:t>级及以上领导肯定性批示2项；</w:t>
      </w:r>
    </w:p>
    <w:p>
      <w:pPr>
        <w:ind w:left="790"/>
        <w:spacing w:before="154" w:line="2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7"/>
        </w:rPr>
        <w:t>(4)专著</w:t>
      </w:r>
    </w:p>
    <w:p>
      <w:pPr>
        <w:ind w:left="659"/>
        <w:spacing w:before="142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8"/>
        </w:rPr>
        <w:t>出版15万字以上的个人学术专著1部；</w:t>
      </w:r>
    </w:p>
    <w:p>
      <w:pPr>
        <w:ind w:left="790"/>
        <w:spacing w:before="128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2"/>
        </w:rPr>
        <w:t>(5)论文转载</w:t>
      </w:r>
    </w:p>
    <w:p>
      <w:pPr>
        <w:ind w:left="659"/>
        <w:spacing w:before="111" w:line="55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  <w:position w:val="16"/>
        </w:rPr>
        <w:t>论文全文转载于《新华文摘》或《中国社会科学文摘》1篇；</w:t>
      </w:r>
    </w:p>
    <w:p>
      <w:pPr>
        <w:spacing w:before="1"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或论文全文转载于《人大复印资料》2篇。</w:t>
      </w:r>
    </w:p>
    <w:p>
      <w:pPr>
        <w:ind w:left="794"/>
        <w:spacing w:before="134" w:line="522" w:lineRule="exact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23"/>
          <w:position w:val="14"/>
        </w:rPr>
        <w:t>(二)副研究员</w:t>
      </w:r>
    </w:p>
    <w:p>
      <w:pPr>
        <w:ind w:left="664"/>
        <w:spacing w:before="1" w:line="22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b/>
          <w:bCs/>
          <w:spacing w:val="-2"/>
        </w:rPr>
        <w:t>1.论文</w:t>
      </w:r>
    </w:p>
    <w:p>
      <w:pPr>
        <w:ind w:right="96" w:firstLine="659"/>
        <w:spacing w:before="116" w:line="307" w:lineRule="auto"/>
        <w:jc w:val="both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4"/>
        </w:rPr>
        <w:t>任助理研究员以来，独立或以第一作者发表3篇每篇实际</w:t>
      </w:r>
      <w:r>
        <w:rPr>
          <w:rFonts w:ascii="FangSong" w:hAnsi="FangSong" w:eastAsia="FangSong" w:cs="FangSong"/>
          <w:sz w:val="32"/>
          <w:szCs w:val="32"/>
          <w:spacing w:val="3"/>
        </w:rPr>
        <w:t>字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4"/>
        </w:rPr>
        <w:t>数不少于5000字的核心学术期刊论文(不含综述性文章);其中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"/>
        </w:rPr>
        <w:t>1</w:t>
      </w:r>
      <w:r>
        <w:rPr>
          <w:rFonts w:ascii="FangSong" w:hAnsi="FangSong" w:eastAsia="FangSong" w:cs="FangSong"/>
          <w:sz w:val="32"/>
          <w:szCs w:val="32"/>
          <w:spacing w:val="53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"/>
        </w:rPr>
        <w:t>篇核心学术期刊论文可以相应学术成果替代(成果替代要求详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</w:rPr>
        <w:t>见附件4)。</w:t>
      </w:r>
    </w:p>
    <w:p>
      <w:pPr>
        <w:ind w:left="664"/>
        <w:spacing w:before="118" w:line="222" w:lineRule="auto"/>
        <w:outlineLvl w:val="0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b/>
          <w:bCs/>
          <w:spacing w:val="-1"/>
        </w:rPr>
        <w:t>2.纵向课题</w:t>
      </w:r>
    </w:p>
    <w:p>
      <w:pPr>
        <w:ind w:left="659"/>
        <w:spacing w:before="148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任助理研究员以来，作为独立负责人或者第一负责人，主持</w:t>
      </w:r>
    </w:p>
    <w:p>
      <w:pPr>
        <w:sectPr>
          <w:footerReference w:type="default" r:id="rId5"/>
          <w:pgSz w:w="11900" w:h="16820"/>
          <w:pgMar w:top="1429" w:right="1369" w:bottom="1393" w:left="1509" w:header="0" w:footer="1105" w:gutter="0"/>
        </w:sectPr>
        <w:rPr/>
      </w:pPr>
    </w:p>
    <w:p>
      <w:pPr>
        <w:spacing w:line="310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spacing w:before="107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9"/>
        </w:rPr>
        <w:t>省(部)级及以上公开招标项目1项；</w:t>
      </w:r>
    </w:p>
    <w:p>
      <w:pPr>
        <w:ind w:left="644"/>
        <w:spacing w:before="125" w:line="221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8"/>
        </w:rPr>
        <w:t>3.</w:t>
      </w:r>
      <w:r>
        <w:rPr>
          <w:rFonts w:ascii="FangSong" w:hAnsi="FangSong" w:eastAsia="FangSong" w:cs="FangSong"/>
          <w:sz w:val="33"/>
          <w:szCs w:val="33"/>
          <w:spacing w:val="-17"/>
        </w:rPr>
        <w:t xml:space="preserve"> </w:t>
      </w:r>
      <w:r>
        <w:rPr>
          <w:rFonts w:ascii="FangSong" w:hAnsi="FangSong" w:eastAsia="FangSong" w:cs="FangSong"/>
          <w:sz w:val="33"/>
          <w:szCs w:val="33"/>
          <w:b/>
          <w:bCs/>
          <w:spacing w:val="-18"/>
        </w:rPr>
        <w:t>任助理研究员以来，符合以下五个条件中的三项：</w:t>
      </w:r>
    </w:p>
    <w:p>
      <w:pPr>
        <w:ind w:left="760"/>
        <w:spacing w:before="119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5"/>
        </w:rPr>
        <w:t>(1)媒体文章</w:t>
      </w:r>
    </w:p>
    <w:p>
      <w:pPr>
        <w:ind w:right="30" w:firstLine="639"/>
        <w:spacing w:before="123" w:line="29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25"/>
        </w:rPr>
        <w:t>独立或以第一作者在《人民日报》《光明日报》《经济日报》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7"/>
        </w:rPr>
        <w:t>指定版面发表实际字数2000字以上的文章1篇，或者在《解放日</w:t>
      </w:r>
    </w:p>
    <w:p>
      <w:pPr>
        <w:spacing w:before="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0"/>
        </w:rPr>
        <w:t>报》《文汇报》指定版面发表实际字数2000字以上的文章2篇；</w:t>
      </w:r>
    </w:p>
    <w:p>
      <w:pPr>
        <w:ind w:left="760"/>
        <w:spacing w:before="12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32"/>
        </w:rPr>
        <w:t>(2)获奖</w:t>
      </w:r>
    </w:p>
    <w:p>
      <w:pPr>
        <w:ind w:left="639"/>
        <w:spacing w:before="118" w:line="534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3"/>
          <w:position w:val="14"/>
        </w:rPr>
        <w:t>作为独立负责人或者第一负责人，获得省(部)级优秀成果三</w:t>
      </w:r>
    </w:p>
    <w:p>
      <w:pPr>
        <w:spacing w:before="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4"/>
        </w:rPr>
        <w:t>等奖及以上1项；</w:t>
      </w:r>
    </w:p>
    <w:p>
      <w:pPr>
        <w:ind w:left="760"/>
        <w:spacing w:before="114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4"/>
        </w:rPr>
        <w:t>(3)领导批示</w:t>
      </w:r>
    </w:p>
    <w:p>
      <w:pPr>
        <w:ind w:left="639"/>
        <w:spacing w:before="116" w:line="530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3"/>
          <w:position w:val="14"/>
        </w:rPr>
        <w:t>独立或以第一作者报送的内部专报、研究报告获得省(部)级</w:t>
      </w:r>
    </w:p>
    <w:p>
      <w:pPr>
        <w:spacing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7"/>
        </w:rPr>
        <w:t>及以上领导肯定性批示1项；</w:t>
      </w:r>
    </w:p>
    <w:p>
      <w:pPr>
        <w:ind w:left="760"/>
        <w:spacing w:before="132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28"/>
        </w:rPr>
        <w:t>(4)专著</w:t>
      </w:r>
    </w:p>
    <w:p>
      <w:pPr>
        <w:ind w:left="639"/>
        <w:spacing w:before="11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</w:rPr>
        <w:t>出版15万字以上的个人学术专著1部；</w:t>
      </w:r>
    </w:p>
    <w:p>
      <w:pPr>
        <w:ind w:left="760"/>
        <w:spacing w:before="12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4"/>
        </w:rPr>
        <w:t>(5)决策咨询</w:t>
      </w:r>
    </w:p>
    <w:p>
      <w:pPr>
        <w:ind w:firstLine="639"/>
        <w:spacing w:before="117" w:line="29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</w:rPr>
        <w:t>作为专家参与省(部)级法律法规、政策文件起草及政策文</w:t>
      </w:r>
      <w:r>
        <w:rPr>
          <w:rFonts w:ascii="FangSong" w:hAnsi="FangSong" w:eastAsia="FangSong" w:cs="FangSong"/>
          <w:sz w:val="33"/>
          <w:szCs w:val="33"/>
          <w:spacing w:val="14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5"/>
        </w:rPr>
        <w:t>件宣传解读阐释或省(部)级决策咨询活动(政策研讨、专题讲</w:t>
      </w:r>
      <w:r>
        <w:rPr>
          <w:rFonts w:ascii="FangSong" w:hAnsi="FangSong" w:eastAsia="FangSong" w:cs="FangSong"/>
          <w:sz w:val="33"/>
          <w:szCs w:val="33"/>
          <w:spacing w:val="14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7"/>
        </w:rPr>
        <w:t>座等)。需要提供决策咨询课题立项书1份，课题研究报告1份</w:t>
      </w:r>
      <w:r>
        <w:rPr>
          <w:rFonts w:ascii="FangSong" w:hAnsi="FangSong" w:eastAsia="FangSong" w:cs="FangSong"/>
          <w:sz w:val="33"/>
          <w:szCs w:val="33"/>
          <w:spacing w:val="-8"/>
        </w:rPr>
        <w:t>及</w:t>
      </w:r>
    </w:p>
    <w:p>
      <w:pPr>
        <w:spacing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2"/>
        </w:rPr>
        <w:t>研究成果采纳证明1份。</w:t>
      </w:r>
    </w:p>
    <w:p>
      <w:pPr>
        <w:ind w:left="644"/>
        <w:spacing w:before="129" w:line="222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25"/>
        </w:rPr>
        <w:t>第九条</w:t>
      </w:r>
      <w:r>
        <w:rPr>
          <w:rFonts w:ascii="SimHei" w:hAnsi="SimHei" w:eastAsia="SimHei" w:cs="SimHei"/>
          <w:sz w:val="33"/>
          <w:szCs w:val="33"/>
          <w:spacing w:val="68"/>
        </w:rPr>
        <w:t xml:space="preserve">  </w:t>
      </w:r>
      <w:r>
        <w:rPr>
          <w:rFonts w:ascii="SimHei" w:hAnsi="SimHei" w:eastAsia="SimHei" w:cs="SimHei"/>
          <w:sz w:val="33"/>
          <w:szCs w:val="33"/>
          <w:spacing w:val="-25"/>
        </w:rPr>
        <w:t>“直通车”和破格申报</w:t>
      </w:r>
    </w:p>
    <w:p>
      <w:pPr>
        <w:ind w:right="1" w:firstLine="639"/>
        <w:spacing w:before="113" w:line="297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在国家和本市哲学社会科学研究中作出重大贡献、</w:t>
      </w:r>
      <w:r>
        <w:rPr>
          <w:rFonts w:ascii="FangSong" w:hAnsi="FangSong" w:eastAsia="FangSong" w:cs="FangSong"/>
          <w:sz w:val="33"/>
          <w:szCs w:val="33"/>
          <w:spacing w:val="-13"/>
        </w:rPr>
        <w:t>取得重要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4"/>
        </w:rPr>
        <w:t>成果的海外高层次人才和业绩贡献突出的民营企业高层次人才，</w:t>
      </w:r>
    </w:p>
    <w:p>
      <w:pPr>
        <w:spacing w:before="1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6"/>
        </w:rPr>
        <w:t>可按照本市相关规定，直接申报高级职称。</w:t>
      </w:r>
    </w:p>
    <w:p>
      <w:pPr>
        <w:ind w:left="764"/>
        <w:spacing w:before="116" w:line="227" w:lineRule="auto"/>
        <w:rPr>
          <w:rFonts w:ascii="KaiTi" w:hAnsi="KaiTi" w:eastAsia="KaiTi" w:cs="KaiTi"/>
          <w:sz w:val="33"/>
          <w:szCs w:val="33"/>
        </w:rPr>
      </w:pPr>
      <w:r>
        <w:rPr>
          <w:rFonts w:ascii="KaiTi" w:hAnsi="KaiTi" w:eastAsia="KaiTi" w:cs="KaiTi"/>
          <w:sz w:val="33"/>
          <w:szCs w:val="33"/>
          <w:b/>
          <w:bCs/>
          <w:spacing w:val="7"/>
        </w:rPr>
        <w:t>(一)“直通车”</w:t>
      </w:r>
    </w:p>
    <w:p>
      <w:pPr>
        <w:ind w:left="639"/>
        <w:spacing w:before="123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3"/>
        </w:rPr>
        <w:t>符合以下条件之一，可不受任职资历的限制，直接申报高级</w:t>
      </w:r>
    </w:p>
    <w:p>
      <w:pPr>
        <w:sectPr>
          <w:footerReference w:type="default" r:id="rId6"/>
          <w:pgSz w:w="11900" w:h="16820"/>
          <w:pgMar w:top="1429" w:right="1464" w:bottom="1391" w:left="1529" w:header="0" w:footer="1105" w:gutter="0"/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before="108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26"/>
        </w:rPr>
        <w:t>职称：</w:t>
      </w:r>
    </w:p>
    <w:p>
      <w:pPr>
        <w:ind w:left="644"/>
        <w:spacing w:before="127" w:line="224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2"/>
        </w:rPr>
        <w:t>1.论文</w:t>
      </w:r>
    </w:p>
    <w:p>
      <w:pPr>
        <w:ind w:right="32" w:firstLine="639"/>
        <w:spacing w:before="123" w:line="292" w:lineRule="auto"/>
        <w:jc w:val="both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4"/>
        </w:rPr>
        <w:t>独立或以第一作者在哲学社会科学研究领域具有重大影响力</w:t>
      </w:r>
      <w:r>
        <w:rPr>
          <w:rFonts w:ascii="FangSong" w:hAnsi="FangSong" w:eastAsia="FangSong" w:cs="FangSong"/>
          <w:sz w:val="33"/>
          <w:szCs w:val="33"/>
          <w:spacing w:val="15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2"/>
        </w:rPr>
        <w:t>的期刊上发表学术论文1篇，实际字数不少于500</w:t>
      </w:r>
      <w:r>
        <w:rPr>
          <w:rFonts w:ascii="FangSong" w:hAnsi="FangSong" w:eastAsia="FangSong" w:cs="FangSong"/>
          <w:sz w:val="33"/>
          <w:szCs w:val="33"/>
          <w:spacing w:val="-3"/>
        </w:rPr>
        <w:t>0字(哲学社会</w:t>
      </w:r>
    </w:p>
    <w:p>
      <w:pPr>
        <w:spacing w:before="1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0"/>
        </w:rPr>
        <w:t>科学研究领域内具有重大影响力的期刊目录详见附件5);</w:t>
      </w:r>
    </w:p>
    <w:p>
      <w:pPr>
        <w:ind w:left="644"/>
        <w:spacing w:before="123" w:line="222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0"/>
        </w:rPr>
        <w:t>2.获奖</w:t>
      </w:r>
    </w:p>
    <w:p>
      <w:pPr>
        <w:ind w:left="639"/>
        <w:spacing w:before="123" w:line="511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7"/>
          <w:position w:val="12"/>
        </w:rPr>
        <w:t>独立或作为第一负责人的研究成果获国家级奖项(奖项目录</w:t>
      </w:r>
    </w:p>
    <w:p>
      <w:pPr>
        <w:spacing w:before="2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</w:rPr>
        <w:t>详见附件3);</w:t>
      </w:r>
    </w:p>
    <w:p>
      <w:pPr>
        <w:ind w:left="644"/>
        <w:spacing w:before="135" w:line="224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3"/>
        </w:rPr>
        <w:t>3.人才项目</w:t>
      </w:r>
    </w:p>
    <w:p>
      <w:pPr>
        <w:ind w:right="21" w:firstLine="639"/>
        <w:spacing w:before="122" w:line="291" w:lineRule="auto"/>
        <w:jc w:val="both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7"/>
        </w:rPr>
        <w:t>个人入选省部级以上重大人才工程(包括享受国务院政府特</w:t>
      </w:r>
      <w:r>
        <w:rPr>
          <w:rFonts w:ascii="FangSong" w:hAnsi="FangSong" w:eastAsia="FangSong" w:cs="FangSong"/>
          <w:sz w:val="33"/>
          <w:szCs w:val="33"/>
          <w:spacing w:val="8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4"/>
        </w:rPr>
        <w:t>殊津贴人员、中宣部文化名家暨“四个一批”人才、中</w:t>
      </w:r>
      <w:r>
        <w:rPr>
          <w:rFonts w:ascii="FangSong" w:hAnsi="FangSong" w:eastAsia="FangSong" w:cs="FangSong"/>
          <w:sz w:val="33"/>
          <w:szCs w:val="33"/>
          <w:spacing w:val="-15"/>
        </w:rPr>
        <w:t>宣部宣传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4"/>
        </w:rPr>
        <w:t>思想文化青年英才、上海市东方英才计划领军项目、上海市东方</w:t>
      </w:r>
    </w:p>
    <w:p>
      <w:pPr>
        <w:spacing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英才计划青年项目、社科新人等);</w:t>
      </w:r>
    </w:p>
    <w:p>
      <w:pPr>
        <w:ind w:left="774"/>
        <w:spacing w:before="111" w:line="227" w:lineRule="auto"/>
        <w:rPr>
          <w:rFonts w:ascii="KaiTi" w:hAnsi="KaiTi" w:eastAsia="KaiTi" w:cs="KaiTi"/>
          <w:sz w:val="33"/>
          <w:szCs w:val="33"/>
        </w:rPr>
      </w:pPr>
      <w:r>
        <w:rPr>
          <w:rFonts w:ascii="KaiTi" w:hAnsi="KaiTi" w:eastAsia="KaiTi" w:cs="KaiTi"/>
          <w:sz w:val="33"/>
          <w:szCs w:val="33"/>
          <w:b/>
          <w:bCs/>
          <w:spacing w:val="10"/>
        </w:rPr>
        <w:t>(二)破格申报</w:t>
      </w:r>
    </w:p>
    <w:p>
      <w:pPr>
        <w:ind w:left="639"/>
        <w:spacing w:before="121" w:line="513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3"/>
          <w:position w:val="13"/>
        </w:rPr>
        <w:t>在满足专业条件的情况下，符合以下条件之一，可突破任职</w:t>
      </w:r>
    </w:p>
    <w:p>
      <w:pPr>
        <w:spacing w:before="1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7"/>
        </w:rPr>
        <w:t>年限的限制，申报高一级职称：</w:t>
      </w:r>
    </w:p>
    <w:p>
      <w:pPr>
        <w:ind w:left="644"/>
        <w:spacing w:before="121" w:line="222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3"/>
        </w:rPr>
        <w:t>1.纵向课题</w:t>
      </w:r>
    </w:p>
    <w:p>
      <w:pPr>
        <w:ind w:left="639"/>
        <w:spacing w:before="130" w:line="530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7"/>
          <w:position w:val="14"/>
        </w:rPr>
        <w:t>独立或以第一负责人主持的国家社会科学基金(自然科学基</w:t>
      </w:r>
    </w:p>
    <w:p>
      <w:pPr>
        <w:spacing w:before="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5"/>
        </w:rPr>
        <w:t>金、软科学)公开招标重大项目1项或重点项目2项。</w:t>
      </w:r>
    </w:p>
    <w:p>
      <w:pPr>
        <w:ind w:left="644"/>
        <w:spacing w:before="129" w:line="223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2"/>
        </w:rPr>
        <w:t>2.领导批示</w:t>
      </w:r>
    </w:p>
    <w:p>
      <w:pPr>
        <w:ind w:left="639"/>
        <w:spacing w:before="121" w:line="510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3"/>
          <w:position w:val="12"/>
        </w:rPr>
        <w:t>独立或以第一作者报送的内部专报、研究报告获得正国级领</w:t>
      </w:r>
    </w:p>
    <w:p>
      <w:pPr>
        <w:spacing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"/>
        </w:rPr>
        <w:t>导肯定性批示1项；</w:t>
      </w:r>
    </w:p>
    <w:p>
      <w:pPr>
        <w:ind w:left="644"/>
        <w:spacing w:before="136" w:line="222" w:lineRule="auto"/>
        <w:outlineLvl w:val="0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b/>
          <w:bCs/>
          <w:spacing w:val="-10"/>
        </w:rPr>
        <w:t>3.获奖</w:t>
      </w:r>
    </w:p>
    <w:p>
      <w:pPr>
        <w:ind w:left="639"/>
        <w:spacing w:before="124" w:line="526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position w:val="14"/>
        </w:rPr>
        <w:t>独立或作为第一负责人的研究成果获得省(部)级一等奖及</w:t>
      </w:r>
    </w:p>
    <w:p>
      <w:pPr>
        <w:spacing w:before="1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2"/>
        </w:rPr>
        <w:t>以上1项。</w:t>
      </w:r>
    </w:p>
    <w:p>
      <w:pPr>
        <w:sectPr>
          <w:footerReference w:type="default" r:id="rId7"/>
          <w:pgSz w:w="11900" w:h="16820"/>
          <w:pgMar w:top="1429" w:right="1485" w:bottom="1443" w:left="1509" w:header="0" w:footer="1155" w:gutter="0"/>
        </w:sectPr>
        <w:rPr/>
      </w:pP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634"/>
        <w:spacing w:before="101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2"/>
        </w:rPr>
        <w:t>第十条</w:t>
      </w:r>
      <w:r>
        <w:rPr>
          <w:rFonts w:ascii="SimHei" w:hAnsi="SimHei" w:eastAsia="SimHei" w:cs="SimHei"/>
          <w:sz w:val="31"/>
          <w:szCs w:val="31"/>
          <w:spacing w:val="5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2"/>
        </w:rPr>
        <w:t>转评申报</w:t>
      </w:r>
    </w:p>
    <w:p>
      <w:pPr>
        <w:ind w:right="151" w:firstLine="659"/>
        <w:spacing w:before="102" w:line="31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已评聘其他相关系列高级职称，因工作需要转到哲学社会科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学研究岗位任职满1年以上，且符合其他申报条件的人员，可申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报转评同一级别哲学社会科学研究系列职称；已</w:t>
      </w:r>
      <w:r>
        <w:rPr>
          <w:rFonts w:ascii="FangSong" w:hAnsi="FangSong" w:eastAsia="FangSong" w:cs="FangSong"/>
          <w:sz w:val="31"/>
          <w:szCs w:val="31"/>
          <w:spacing w:val="6"/>
        </w:rPr>
        <w:t>评聘其他相关系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列职称，应先转评(聘)哲学社会科学研究系列职称，再申报高</w:t>
      </w:r>
    </w:p>
    <w:p>
      <w:pPr>
        <w:spacing w:before="1" w:line="21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一级职称评审。已用于转评的成果不能再用于申报高一级职称。</w:t>
      </w:r>
    </w:p>
    <w:p>
      <w:pPr>
        <w:ind w:left="644"/>
        <w:spacing w:before="194" w:line="222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1"/>
        </w:rPr>
        <w:t>第十一条</w:t>
      </w:r>
      <w:r>
        <w:rPr>
          <w:rFonts w:ascii="SimHei" w:hAnsi="SimHei" w:eastAsia="SimHei" w:cs="SimHei"/>
          <w:sz w:val="31"/>
          <w:szCs w:val="31"/>
          <w:spacing w:val="16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1"/>
        </w:rPr>
        <w:t>连续申报</w:t>
      </w:r>
    </w:p>
    <w:p>
      <w:pPr>
        <w:ind w:right="162" w:firstLine="740"/>
        <w:spacing w:before="110" w:line="3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上一年度参加评审但未通过的人员，原则上需要隔年申报。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在当年度取得第八条专业条件中论文或纵向课题条款中相应层级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的新成果后，可连续申报。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3204"/>
        <w:spacing w:before="102" w:line="550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5"/>
          <w:position w:val="17"/>
        </w:rPr>
        <w:t>第三章</w:t>
      </w:r>
      <w:r>
        <w:rPr>
          <w:rFonts w:ascii="SimHei" w:hAnsi="SimHei" w:eastAsia="SimHei" w:cs="SimHei"/>
          <w:sz w:val="31"/>
          <w:szCs w:val="31"/>
          <w:spacing w:val="154"/>
          <w:position w:val="17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5"/>
          <w:position w:val="17"/>
        </w:rPr>
        <w:t>评审标准</w:t>
      </w:r>
    </w:p>
    <w:p>
      <w:pPr>
        <w:ind w:left="664"/>
        <w:spacing w:before="1" w:line="220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3"/>
        </w:rPr>
        <w:t>第十二条</w:t>
      </w:r>
      <w:r>
        <w:rPr>
          <w:rFonts w:ascii="SimHei" w:hAnsi="SimHei" w:eastAsia="SimHei" w:cs="SimHei"/>
          <w:sz w:val="31"/>
          <w:szCs w:val="31"/>
          <w:spacing w:val="150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3"/>
        </w:rPr>
        <w:t>研究员</w:t>
      </w:r>
    </w:p>
    <w:p>
      <w:pPr>
        <w:ind w:left="810"/>
        <w:spacing w:before="121" w:line="53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  <w:position w:val="16"/>
        </w:rPr>
        <w:t>(一)科研能力强，具有扎实的学术功底和深厚的学术造诣，</w:t>
      </w:r>
    </w:p>
    <w:p>
      <w:pPr>
        <w:spacing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作为学科带头人，在本学科领域具有重要影响力。</w:t>
      </w:r>
    </w:p>
    <w:p>
      <w:pPr>
        <w:ind w:right="130" w:firstLine="659"/>
        <w:spacing w:before="131" w:line="31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主要从事基础研究的人员，能够在本学科某一领域做出开创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性研究或在重要理论问题上有所突破，独立撰写高水平的学术专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著和高质量的学术论文，促进本学科发展，在推动理论创新、文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明传承、学科建设等方面作出重要贡献。</w:t>
      </w:r>
    </w:p>
    <w:p>
      <w:pPr>
        <w:ind w:right="133" w:firstLine="659"/>
        <w:spacing w:before="163" w:line="31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主要从事应用研究和决策咨询研究的人员，能够围绕党和国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家事业发展大局，深入研究相关领域重要问题，形成高质量的对</w:t>
      </w:r>
      <w:r>
        <w:rPr>
          <w:rFonts w:ascii="FangSong" w:hAnsi="FangSong" w:eastAsia="FangSong" w:cs="FangSong"/>
          <w:sz w:val="31"/>
          <w:szCs w:val="31"/>
          <w:spacing w:val="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策研究成果；或作为负责人主持完成重要项目，取得重大经济效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益和社会效益。</w:t>
      </w:r>
    </w:p>
    <w:p>
      <w:pPr>
        <w:ind w:left="830"/>
        <w:spacing w:before="112" w:line="55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  <w:position w:val="18"/>
        </w:rPr>
        <w:t>(二)能够根据国家需要和本学科国内外研究现状</w:t>
      </w:r>
      <w:r>
        <w:rPr>
          <w:rFonts w:ascii="FangSong" w:hAnsi="FangSong" w:eastAsia="FangSong" w:cs="FangSong"/>
          <w:sz w:val="31"/>
          <w:szCs w:val="31"/>
          <w:spacing w:val="14"/>
          <w:position w:val="18"/>
        </w:rPr>
        <w:t>及发展趋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势，提出本学科领域的研究方向，设计具有重要意义或开创性研</w:t>
      </w:r>
    </w:p>
    <w:p>
      <w:pPr>
        <w:sectPr>
          <w:footerReference w:type="default" r:id="rId8"/>
          <w:pgSz w:w="11900" w:h="16820"/>
          <w:pgMar w:top="1429" w:right="1375" w:bottom="1407" w:left="1499" w:header="0" w:footer="1141" w:gutter="0"/>
        </w:sectPr>
        <w:rPr/>
      </w:pP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9"/>
        <w:spacing w:before="98" w:line="50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  <w:position w:val="14"/>
        </w:rPr>
        <w:t>究课题，具有指导和主持研究工作的能力。</w:t>
      </w:r>
    </w:p>
    <w:p>
      <w:pPr>
        <w:ind w:left="654"/>
        <w:spacing w:before="1" w:line="220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5"/>
        </w:rPr>
        <w:t>第十三条</w:t>
      </w:r>
      <w:r>
        <w:rPr>
          <w:rFonts w:ascii="SimHei" w:hAnsi="SimHei" w:eastAsia="SimHei" w:cs="SimHei"/>
          <w:sz w:val="30"/>
          <w:szCs w:val="30"/>
          <w:spacing w:val="29"/>
        </w:rPr>
        <w:t xml:space="preserve">  </w:t>
      </w:r>
      <w:r>
        <w:rPr>
          <w:rFonts w:ascii="SimHei" w:hAnsi="SimHei" w:eastAsia="SimHei" w:cs="SimHei"/>
          <w:sz w:val="30"/>
          <w:szCs w:val="30"/>
          <w:spacing w:val="5"/>
        </w:rPr>
        <w:t>副研究员</w:t>
      </w:r>
    </w:p>
    <w:p>
      <w:pPr>
        <w:ind w:left="809"/>
        <w:spacing w:before="173" w:line="526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2"/>
          <w:position w:val="16"/>
        </w:rPr>
        <w:t>(一)科研能力较强，具有较扎实的学术功底和较丰富的学</w:t>
      </w:r>
    </w:p>
    <w:p>
      <w:pPr>
        <w:ind w:left="9"/>
        <w:spacing w:line="21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术积累，作为学术骨干，在本学科领域具有较大影响力。</w:t>
      </w:r>
    </w:p>
    <w:p>
      <w:pPr>
        <w:ind w:left="9" w:right="12" w:firstLine="639"/>
        <w:spacing w:before="148" w:line="319" w:lineRule="auto"/>
        <w:jc w:val="both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5"/>
        </w:rPr>
        <w:t>主要从事基础研究的人员，能够对本学科某一领域有深入的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7"/>
        </w:rPr>
        <w:t>创见性研究，独立撰写具有较高学术水平的专著或论文，在推动</w:t>
      </w:r>
    </w:p>
    <w:p>
      <w:pPr>
        <w:ind w:left="9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</w:rPr>
        <w:t>学科建设和发展方面作出较大贡献。</w:t>
      </w:r>
    </w:p>
    <w:p>
      <w:pPr>
        <w:ind w:left="9" w:right="30" w:firstLine="639"/>
        <w:spacing w:before="163" w:line="320" w:lineRule="auto"/>
        <w:jc w:val="both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主要从事应用研究和决策咨询研究的人员，能够围绕党和国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7"/>
        </w:rPr>
        <w:t>家事业发展大局，深入研究相关领域重要问题，形</w:t>
      </w:r>
      <w:r>
        <w:rPr>
          <w:rFonts w:ascii="FangSong" w:hAnsi="FangSong" w:eastAsia="FangSong" w:cs="FangSong"/>
          <w:sz w:val="30"/>
          <w:szCs w:val="30"/>
          <w:spacing w:val="16"/>
        </w:rPr>
        <w:t>成具有较高质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</w:rPr>
        <w:t>量的对策研究成果；或作为主要成员参与完成重要项目，取得较</w:t>
      </w:r>
    </w:p>
    <w:p>
      <w:pPr>
        <w:ind w:left="9"/>
        <w:spacing w:before="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</w:rPr>
        <w:t>大经济效益和社会效益。</w:t>
      </w:r>
    </w:p>
    <w:p>
      <w:pPr>
        <w:ind w:left="9" w:firstLine="790"/>
        <w:spacing w:before="160" w:line="326" w:lineRule="auto"/>
        <w:jc w:val="both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3"/>
        </w:rPr>
        <w:t>(二)能够根据国家需要和国内外研究现状及发展趋势，设</w:t>
      </w:r>
      <w:r>
        <w:rPr>
          <w:rFonts w:ascii="FangSong" w:hAnsi="FangSong" w:eastAsia="FangSong" w:cs="FangSong"/>
          <w:sz w:val="30"/>
          <w:szCs w:val="30"/>
          <w:spacing w:val="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</w:rPr>
        <w:t>计具有较高学术意义或应用价值的研究课题，具有</w:t>
      </w:r>
      <w:r>
        <w:rPr>
          <w:rFonts w:ascii="FangSong" w:hAnsi="FangSong" w:eastAsia="FangSong" w:cs="FangSong"/>
          <w:sz w:val="30"/>
          <w:szCs w:val="30"/>
          <w:spacing w:val="17"/>
        </w:rPr>
        <w:t>指导和主持本</w:t>
      </w:r>
    </w:p>
    <w:p>
      <w:pPr>
        <w:ind w:left="9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</w:rPr>
        <w:t>学科领域研究工作的能力。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3534"/>
        <w:spacing w:before="98" w:line="222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1"/>
        </w:rPr>
        <w:t>第四章</w:t>
      </w:r>
      <w:r>
        <w:rPr>
          <w:rFonts w:ascii="SimHei" w:hAnsi="SimHei" w:eastAsia="SimHei" w:cs="SimHei"/>
          <w:sz w:val="30"/>
          <w:szCs w:val="30"/>
          <w:spacing w:val="5"/>
        </w:rPr>
        <w:t xml:space="preserve">  </w:t>
      </w:r>
      <w:r>
        <w:rPr>
          <w:rFonts w:ascii="SimHei" w:hAnsi="SimHei" w:eastAsia="SimHei" w:cs="SimHei"/>
          <w:sz w:val="30"/>
          <w:szCs w:val="30"/>
          <w:b/>
          <w:bCs/>
          <w:spacing w:val="1"/>
        </w:rPr>
        <w:t>附</w:t>
      </w:r>
      <w:r>
        <w:rPr>
          <w:rFonts w:ascii="SimHei" w:hAnsi="SimHei" w:eastAsia="SimHei" w:cs="SimHei"/>
          <w:sz w:val="30"/>
          <w:szCs w:val="30"/>
          <w:spacing w:val="-61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1"/>
        </w:rPr>
        <w:t>则</w:t>
      </w:r>
    </w:p>
    <w:p>
      <w:pPr>
        <w:ind w:left="654"/>
        <w:spacing w:before="179" w:line="52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6"/>
          <w:position w:val="16"/>
        </w:rPr>
        <w:t>第十四条</w:t>
      </w:r>
      <w:r>
        <w:rPr>
          <w:rFonts w:ascii="FangSong" w:hAnsi="FangSong" w:eastAsia="FangSong" w:cs="FangSong"/>
          <w:sz w:val="30"/>
          <w:szCs w:val="30"/>
          <w:spacing w:val="6"/>
          <w:position w:val="16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16"/>
          <w:position w:val="16"/>
        </w:rPr>
        <w:t>哲学社会科学研究系列人员的职称评审程序按照</w:t>
      </w:r>
    </w:p>
    <w:p>
      <w:pPr>
        <w:spacing w:before="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《上海市职称评审管理办法》执行。</w:t>
      </w:r>
    </w:p>
    <w:p>
      <w:pPr>
        <w:ind w:right="21" w:firstLine="654"/>
        <w:spacing w:before="158" w:line="3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28"/>
        </w:rPr>
        <w:t>第十五条</w:t>
      </w:r>
      <w:r>
        <w:rPr>
          <w:rFonts w:ascii="FangSong" w:hAnsi="FangSong" w:eastAsia="FangSong" w:cs="FangSong"/>
          <w:sz w:val="30"/>
          <w:szCs w:val="30"/>
          <w:spacing w:val="19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28"/>
        </w:rPr>
        <w:t>哲学社会科学研究系列人员职称评审纪律按照</w:t>
      </w:r>
      <w:r>
        <w:rPr>
          <w:rFonts w:ascii="FangSong" w:hAnsi="FangSong" w:eastAsia="FangSong" w:cs="FangSong"/>
          <w:sz w:val="30"/>
          <w:szCs w:val="30"/>
          <w:spacing w:val="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7"/>
        </w:rPr>
        <w:t>《上海市职称评审管理办法》执行。对学术不端、弄虚作假等行</w:t>
      </w:r>
    </w:p>
    <w:p>
      <w:pPr>
        <w:ind w:left="9"/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为，行业从业另有处理规定的，从其规定。</w:t>
      </w:r>
    </w:p>
    <w:p>
      <w:pPr>
        <w:ind w:left="654"/>
        <w:spacing w:before="159" w:line="525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6"/>
          <w:position w:val="16"/>
        </w:rPr>
        <w:t>第十六条</w:t>
      </w:r>
      <w:r>
        <w:rPr>
          <w:rFonts w:ascii="FangSong" w:hAnsi="FangSong" w:eastAsia="FangSong" w:cs="FangSong"/>
          <w:sz w:val="30"/>
          <w:szCs w:val="30"/>
          <w:spacing w:val="154"/>
          <w:position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  <w:position w:val="16"/>
        </w:rPr>
        <w:t>本办法由市人力资源和社会保障局、上海社会科</w:t>
      </w:r>
    </w:p>
    <w:p>
      <w:pPr>
        <w:ind w:left="9"/>
        <w:spacing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7"/>
        </w:rPr>
        <w:t>学院负责解释。</w:t>
      </w:r>
    </w:p>
    <w:p>
      <w:pPr>
        <w:ind w:left="654"/>
        <w:spacing w:before="155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3"/>
        </w:rPr>
        <w:t>第十七条</w:t>
      </w:r>
      <w:r>
        <w:rPr>
          <w:rFonts w:ascii="FangSong" w:hAnsi="FangSong" w:eastAsia="FangSong" w:cs="FangSong"/>
          <w:sz w:val="30"/>
          <w:szCs w:val="30"/>
          <w:spacing w:val="7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13"/>
        </w:rPr>
        <w:t>本办法自发布之日起施行。</w:t>
      </w:r>
    </w:p>
    <w:p>
      <w:pPr>
        <w:sectPr>
          <w:footerReference w:type="default" r:id="rId9"/>
          <w:pgSz w:w="11900" w:h="16820"/>
          <w:pgMar w:top="1429" w:right="1488" w:bottom="1480" w:left="1500" w:header="0" w:footer="1182" w:gutter="0"/>
        </w:sectPr>
        <w:rPr/>
      </w:pPr>
    </w:p>
    <w:p>
      <w:pPr>
        <w:spacing w:line="326" w:lineRule="auto"/>
        <w:rPr>
          <w:rFonts w:ascii="Arial"/>
          <w:sz w:val="21"/>
        </w:rPr>
      </w:pPr>
      <w:r/>
    </w:p>
    <w:p>
      <w:pPr>
        <w:spacing w:line="326" w:lineRule="auto"/>
        <w:rPr>
          <w:rFonts w:ascii="Arial"/>
          <w:sz w:val="21"/>
        </w:rPr>
      </w:pPr>
      <w:r/>
    </w:p>
    <w:p>
      <w:pPr>
        <w:ind w:left="59"/>
        <w:spacing w:before="107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14"/>
        </w:rPr>
        <w:t>附件1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ind w:left="2930"/>
        <w:spacing w:before="134" w:line="219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-13"/>
        </w:rPr>
        <w:t>核心学术期刊目录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left="724"/>
        <w:spacing w:before="108" w:line="219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4"/>
        </w:rPr>
        <w:t>1.</w:t>
      </w:r>
      <w:r>
        <w:rPr>
          <w:rFonts w:ascii="FangSong" w:hAnsi="FangSong" w:eastAsia="FangSong" w:cs="FangSong"/>
          <w:sz w:val="33"/>
          <w:szCs w:val="33"/>
          <w:spacing w:val="-72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4"/>
        </w:rPr>
        <w:t>南大CSSCI来源期刊目录，不含扩展版期刊、</w:t>
      </w:r>
      <w:r>
        <w:rPr>
          <w:rFonts w:ascii="FangSong" w:hAnsi="FangSong" w:eastAsia="FangSong" w:cs="FangSong"/>
          <w:sz w:val="33"/>
          <w:szCs w:val="33"/>
          <w:spacing w:val="-45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4"/>
        </w:rPr>
        <w:t>CSSCI辑刊；</w:t>
      </w:r>
    </w:p>
    <w:p>
      <w:pPr>
        <w:ind w:left="54" w:right="165" w:firstLine="669"/>
        <w:spacing w:before="193" w:line="329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2"/>
        </w:rPr>
        <w:t>2.SCI</w:t>
      </w:r>
      <w:r>
        <w:rPr>
          <w:rFonts w:ascii="FangSong" w:hAnsi="FangSong" w:eastAsia="FangSong" w:cs="FangSong"/>
          <w:sz w:val="33"/>
          <w:szCs w:val="33"/>
          <w:spacing w:val="44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2"/>
        </w:rPr>
        <w:t>四区(含)以上发表的学术论文，分区参照中国科学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26"/>
        </w:rPr>
        <w:t>院文献情报中心对</w:t>
      </w:r>
      <w:r>
        <w:rPr>
          <w:rFonts w:ascii="FangSong" w:hAnsi="FangSong" w:eastAsia="FangSong" w:cs="FangSong"/>
          <w:sz w:val="33"/>
          <w:szCs w:val="33"/>
          <w:spacing w:val="158"/>
        </w:rPr>
        <w:t xml:space="preserve"> </w:t>
      </w:r>
      <w:r>
        <w:rPr>
          <w:rFonts w:ascii="FangSong" w:hAnsi="FangSong" w:eastAsia="FangSong" w:cs="FangSong"/>
          <w:sz w:val="33"/>
          <w:szCs w:val="33"/>
        </w:rPr>
        <w:t>SCI</w:t>
      </w:r>
      <w:r>
        <w:rPr>
          <w:rFonts w:ascii="FangSong" w:hAnsi="FangSong" w:eastAsia="FangSong" w:cs="FangSong"/>
          <w:sz w:val="33"/>
          <w:szCs w:val="33"/>
          <w:spacing w:val="72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26"/>
        </w:rPr>
        <w:t>期刊分区目录执行</w:t>
      </w:r>
      <w:r>
        <w:rPr>
          <w:rFonts w:ascii="FangSong" w:hAnsi="FangSong" w:eastAsia="FangSong" w:cs="FangSong"/>
          <w:sz w:val="33"/>
          <w:szCs w:val="33"/>
          <w:spacing w:val="3"/>
        </w:rPr>
        <w:t xml:space="preserve">  </w:t>
      </w:r>
      <w:r>
        <w:rPr>
          <w:rFonts w:ascii="FangSong" w:hAnsi="FangSong" w:eastAsia="FangSong" w:cs="FangSong"/>
          <w:sz w:val="33"/>
          <w:szCs w:val="33"/>
          <w:spacing w:val="26"/>
        </w:rPr>
        <w:t>(</w:t>
      </w:r>
      <w:r>
        <w:rPr>
          <w:rFonts w:ascii="FangSong" w:hAnsi="FangSong" w:eastAsia="FangSong" w:cs="FangSong"/>
          <w:sz w:val="33"/>
          <w:szCs w:val="33"/>
          <w:spacing w:val="81"/>
        </w:rPr>
        <w:t xml:space="preserve"> </w:t>
      </w:r>
      <w:r>
        <w:rPr>
          <w:rFonts w:ascii="FangSong" w:hAnsi="FangSong" w:eastAsia="FangSong" w:cs="FangSong"/>
          <w:sz w:val="33"/>
          <w:szCs w:val="33"/>
        </w:rPr>
        <w:t>http</w:t>
      </w:r>
      <w:r>
        <w:rPr>
          <w:rFonts w:ascii="FangSong" w:hAnsi="FangSong" w:eastAsia="FangSong" w:cs="FangSong"/>
          <w:sz w:val="33"/>
          <w:szCs w:val="33"/>
          <w:spacing w:val="26"/>
        </w:rPr>
        <w:t>://</w:t>
      </w:r>
    </w:p>
    <w:p>
      <w:pPr>
        <w:ind w:left="54"/>
        <w:spacing w:before="1" w:line="191" w:lineRule="auto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spacing w:val="-1"/>
        </w:rPr>
        <w:t>www.las.ac.cn/);</w:t>
      </w:r>
    </w:p>
    <w:p>
      <w:pPr>
        <w:ind w:left="54" w:right="141" w:firstLine="669"/>
        <w:spacing w:before="260" w:line="329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</w:rPr>
        <w:t>3.SSCI</w:t>
      </w:r>
      <w:r>
        <w:rPr>
          <w:rFonts w:ascii="FangSong" w:hAnsi="FangSong" w:eastAsia="FangSong" w:cs="FangSong"/>
          <w:sz w:val="33"/>
          <w:szCs w:val="33"/>
          <w:spacing w:val="-6"/>
        </w:rPr>
        <w:t xml:space="preserve"> </w:t>
      </w:r>
      <w:r>
        <w:rPr>
          <w:rFonts w:ascii="FangSong" w:hAnsi="FangSong" w:eastAsia="FangSong" w:cs="FangSong"/>
          <w:sz w:val="33"/>
          <w:szCs w:val="33"/>
        </w:rPr>
        <w:t>四区(含)以上发表的学术论文，分区参照</w:t>
      </w:r>
      <w:r>
        <w:rPr>
          <w:rFonts w:ascii="FangSong" w:hAnsi="FangSong" w:eastAsia="FangSong" w:cs="FangSong"/>
          <w:sz w:val="33"/>
          <w:szCs w:val="33"/>
          <w:spacing w:val="3"/>
        </w:rPr>
        <w:t xml:space="preserve"> </w:t>
      </w:r>
      <w:r>
        <w:rPr>
          <w:rFonts w:ascii="FangSong" w:hAnsi="FangSong" w:eastAsia="FangSong" w:cs="FangSong"/>
          <w:sz w:val="33"/>
          <w:szCs w:val="33"/>
        </w:rPr>
        <w:t>web</w:t>
      </w:r>
      <w:r>
        <w:rPr>
          <w:rFonts w:ascii="FangSong" w:hAnsi="FangSong" w:eastAsia="FangSong" w:cs="FangSong"/>
          <w:sz w:val="33"/>
          <w:szCs w:val="33"/>
          <w:spacing w:val="-10"/>
        </w:rPr>
        <w:t xml:space="preserve"> </w:t>
      </w:r>
      <w:r>
        <w:rPr>
          <w:rFonts w:ascii="FangSong" w:hAnsi="FangSong" w:eastAsia="FangSong" w:cs="FangSong"/>
          <w:sz w:val="33"/>
          <w:szCs w:val="33"/>
        </w:rPr>
        <w:t>of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"/>
        </w:rPr>
        <w:t>science</w:t>
      </w:r>
      <w:r>
        <w:rPr>
          <w:rFonts w:ascii="FangSong" w:hAnsi="FangSong" w:eastAsia="FangSong" w:cs="FangSong"/>
          <w:sz w:val="33"/>
          <w:szCs w:val="33"/>
          <w:spacing w:val="85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"/>
        </w:rPr>
        <w:t>网站</w:t>
      </w:r>
      <w:r>
        <w:rPr>
          <w:rFonts w:ascii="FangSong" w:hAnsi="FangSong" w:eastAsia="FangSong" w:cs="FangSong"/>
          <w:sz w:val="33"/>
          <w:szCs w:val="33"/>
          <w:spacing w:val="5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"/>
        </w:rPr>
        <w:t>JCR</w:t>
      </w:r>
      <w:r>
        <w:rPr>
          <w:rFonts w:ascii="FangSong" w:hAnsi="FangSong" w:eastAsia="FangSong" w:cs="FangSong"/>
          <w:sz w:val="33"/>
          <w:szCs w:val="33"/>
          <w:spacing w:val="27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"/>
        </w:rPr>
        <w:t>对各</w:t>
      </w:r>
      <w:r>
        <w:rPr>
          <w:rFonts w:ascii="FangSong" w:hAnsi="FangSong" w:eastAsia="FangSong" w:cs="FangSong"/>
          <w:sz w:val="33"/>
          <w:szCs w:val="33"/>
          <w:spacing w:val="-2"/>
        </w:rPr>
        <w:t>学科的分区目录执行</w:t>
      </w:r>
      <w:r>
        <w:rPr>
          <w:rFonts w:ascii="FangSong" w:hAnsi="FangSong" w:eastAsia="FangSong" w:cs="FangSong"/>
          <w:sz w:val="33"/>
          <w:szCs w:val="33"/>
          <w:spacing w:val="72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2"/>
        </w:rPr>
        <w:t>(</w:t>
      </w:r>
      <w:r>
        <w:rPr>
          <w:rFonts w:ascii="FangSong" w:hAnsi="FangSong" w:eastAsia="FangSong" w:cs="FangSong"/>
          <w:sz w:val="33"/>
          <w:szCs w:val="33"/>
          <w:spacing w:val="-1"/>
        </w:rPr>
        <w:t>https</w:t>
      </w:r>
      <w:r>
        <w:rPr>
          <w:rFonts w:ascii="FangSong" w:hAnsi="FangSong" w:eastAsia="FangSong" w:cs="FangSong"/>
          <w:sz w:val="33"/>
          <w:szCs w:val="33"/>
          <w:spacing w:val="-2"/>
        </w:rPr>
        <w:t>://</w:t>
      </w:r>
      <w:r>
        <w:rPr>
          <w:rFonts w:ascii="FangSong" w:hAnsi="FangSong" w:eastAsia="FangSong" w:cs="FangSong"/>
          <w:sz w:val="33"/>
          <w:szCs w:val="33"/>
          <w:spacing w:val="-1"/>
        </w:rPr>
        <w:t>jcr</w:t>
      </w:r>
      <w:r>
        <w:rPr>
          <w:rFonts w:ascii="FangSong" w:hAnsi="FangSong" w:eastAsia="FangSong" w:cs="FangSong"/>
          <w:sz w:val="33"/>
          <w:szCs w:val="33"/>
          <w:spacing w:val="-2"/>
        </w:rPr>
        <w:t>.</w:t>
      </w:r>
    </w:p>
    <w:p>
      <w:pPr>
        <w:ind w:left="54"/>
        <w:spacing w:before="1" w:line="191" w:lineRule="auto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spacing w:val="-1"/>
        </w:rPr>
        <w:t>clarivate.com/);</w:t>
      </w:r>
    </w:p>
    <w:p>
      <w:pPr>
        <w:ind w:left="724"/>
        <w:spacing w:before="259" w:line="578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  <w:position w:val="18"/>
        </w:rPr>
        <w:t>4.A&amp;HCI</w:t>
      </w:r>
      <w:r>
        <w:rPr>
          <w:rFonts w:ascii="FangSong" w:hAnsi="FangSong" w:eastAsia="FangSong" w:cs="FangSong"/>
          <w:sz w:val="33"/>
          <w:szCs w:val="33"/>
          <w:spacing w:val="17"/>
          <w:position w:val="18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  <w:position w:val="18"/>
        </w:rPr>
        <w:t>由于目前没有权威期刊分区表，本办法按核心论文</w:t>
      </w:r>
    </w:p>
    <w:p>
      <w:pPr>
        <w:ind w:left="54"/>
        <w:spacing w:before="2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20"/>
        </w:rPr>
        <w:t>进行认定；</w:t>
      </w:r>
    </w:p>
    <w:p>
      <w:pPr>
        <w:ind w:left="724"/>
        <w:spacing w:before="196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8"/>
        </w:rPr>
        <w:t>5.</w:t>
      </w:r>
      <w:r>
        <w:rPr>
          <w:rFonts w:ascii="FangSong" w:hAnsi="FangSong" w:eastAsia="FangSong" w:cs="FangSong"/>
          <w:sz w:val="33"/>
          <w:szCs w:val="33"/>
          <w:spacing w:val="-19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8"/>
        </w:rPr>
        <w:t>自然科学A</w:t>
      </w:r>
      <w:r>
        <w:rPr>
          <w:rFonts w:ascii="FangSong" w:hAnsi="FangSong" w:eastAsia="FangSong" w:cs="FangSong"/>
          <w:sz w:val="33"/>
          <w:szCs w:val="33"/>
          <w:spacing w:val="-79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8"/>
        </w:rPr>
        <w:t>类期刊目录(2016版)如下：</w:t>
      </w:r>
    </w:p>
    <w:p>
      <w:pPr>
        <w:spacing w:line="9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1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111"/>
        <w:gridCol w:w="6008"/>
      </w:tblGrid>
      <w:tr>
        <w:trPr>
          <w:trHeight w:val="484" w:hRule="atLeast"/>
        </w:trPr>
        <w:tc>
          <w:tcPr>
            <w:tcW w:w="3111" w:type="dxa"/>
            <w:vAlign w:val="top"/>
          </w:tcPr>
          <w:p>
            <w:pPr>
              <w:ind w:left="1334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学科</w:t>
            </w:r>
          </w:p>
        </w:tc>
        <w:tc>
          <w:tcPr>
            <w:tcW w:w="6008" w:type="dxa"/>
            <w:vAlign w:val="top"/>
          </w:tcPr>
          <w:p>
            <w:pPr>
              <w:ind w:left="2596"/>
              <w:spacing w:before="14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期刊名称</w:t>
            </w:r>
          </w:p>
        </w:tc>
      </w:tr>
      <w:tr>
        <w:trPr>
          <w:trHeight w:val="479" w:hRule="atLeast"/>
        </w:trPr>
        <w:tc>
          <w:tcPr>
            <w:tcW w:w="3111" w:type="dxa"/>
            <w:vAlign w:val="top"/>
          </w:tcPr>
          <w:p>
            <w:pPr>
              <w:ind w:left="815"/>
              <w:spacing w:before="13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综合性科学技术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3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1.科学通报2.清华大学学报</w:t>
            </w:r>
            <w:r>
              <w:rPr>
                <w:rFonts w:ascii="SimSun" w:hAnsi="SimSun" w:eastAsia="SimSun" w:cs="SimSun"/>
                <w:sz w:val="21"/>
                <w:szCs w:val="21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·</w:t>
            </w:r>
            <w:r>
              <w:rPr>
                <w:rFonts w:ascii="SimSun" w:hAnsi="SimSun" w:eastAsia="SimSun" w:cs="SimSun"/>
                <w:sz w:val="21"/>
                <w:szCs w:val="21"/>
                <w:spacing w:val="-6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自然科学版3.上海交通大学学报</w:t>
            </w:r>
          </w:p>
        </w:tc>
      </w:tr>
      <w:tr>
        <w:trPr>
          <w:trHeight w:val="489" w:hRule="atLeast"/>
        </w:trPr>
        <w:tc>
          <w:tcPr>
            <w:tcW w:w="3111" w:type="dxa"/>
            <w:vAlign w:val="top"/>
          </w:tcPr>
          <w:p>
            <w:pPr>
              <w:ind w:left="914"/>
              <w:spacing w:before="13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自然科学总论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3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1.中国科学基金2.系统工程理论与实践3.</w:t>
            </w:r>
            <w:r>
              <w:rPr>
                <w:rFonts w:ascii="SimSun" w:hAnsi="SimSun" w:eastAsia="SimSun" w:cs="SimSun"/>
                <w:sz w:val="21"/>
                <w:szCs w:val="21"/>
                <w:spacing w:val="-6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自然科学史研究</w:t>
            </w:r>
          </w:p>
        </w:tc>
      </w:tr>
      <w:tr>
        <w:trPr>
          <w:trHeight w:val="479" w:hRule="atLeast"/>
        </w:trPr>
        <w:tc>
          <w:tcPr>
            <w:tcW w:w="3111" w:type="dxa"/>
            <w:vAlign w:val="top"/>
          </w:tcPr>
          <w:p>
            <w:pPr>
              <w:ind w:left="1334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数学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4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1.数学学报2.计算数学3.应用数学学报</w:t>
            </w:r>
          </w:p>
        </w:tc>
      </w:tr>
      <w:tr>
        <w:trPr>
          <w:trHeight w:val="479" w:hRule="atLeast"/>
        </w:trPr>
        <w:tc>
          <w:tcPr>
            <w:tcW w:w="3111" w:type="dxa"/>
            <w:vAlign w:val="top"/>
          </w:tcPr>
          <w:p>
            <w:pPr>
              <w:ind w:left="1334"/>
              <w:spacing w:before="20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力学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40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1.力学学报2.爆炸与冲击3.力学进展</w:t>
            </w:r>
          </w:p>
        </w:tc>
      </w:tr>
      <w:tr>
        <w:trPr>
          <w:trHeight w:val="479" w:hRule="atLeast"/>
        </w:trPr>
        <w:tc>
          <w:tcPr>
            <w:tcW w:w="3111" w:type="dxa"/>
            <w:vAlign w:val="top"/>
          </w:tcPr>
          <w:p>
            <w:pPr>
              <w:ind w:left="1234"/>
              <w:spacing w:before="19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物理学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1.物理学报2.发光学报3.原子与分子物理学报</w:t>
            </w:r>
          </w:p>
        </w:tc>
      </w:tr>
      <w:tr>
        <w:trPr>
          <w:trHeight w:val="479" w:hRule="atLeast"/>
        </w:trPr>
        <w:tc>
          <w:tcPr>
            <w:tcW w:w="3111" w:type="dxa"/>
            <w:vAlign w:val="top"/>
          </w:tcPr>
          <w:p>
            <w:pPr>
              <w:ind w:left="1334"/>
              <w:spacing w:before="19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化学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4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1.分析化学2.高等学校化学学报3.化学</w:t>
            </w:r>
            <w:r>
              <w:rPr>
                <w:rFonts w:ascii="SimSun" w:hAnsi="SimSun" w:eastAsia="SimSun" w:cs="SimSun"/>
                <w:sz w:val="21"/>
                <w:szCs w:val="21"/>
              </w:rPr>
              <w:t>学报</w:t>
            </w:r>
          </w:p>
        </w:tc>
      </w:tr>
      <w:tr>
        <w:trPr>
          <w:trHeight w:val="489" w:hRule="atLeast"/>
        </w:trPr>
        <w:tc>
          <w:tcPr>
            <w:tcW w:w="3111" w:type="dxa"/>
            <w:vAlign w:val="top"/>
          </w:tcPr>
          <w:p>
            <w:pPr>
              <w:ind w:left="1234"/>
              <w:spacing w:before="20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天文学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1.天文学报2.天文学进展</w:t>
            </w:r>
          </w:p>
        </w:tc>
      </w:tr>
      <w:tr>
        <w:trPr>
          <w:trHeight w:val="479" w:hRule="atLeast"/>
        </w:trPr>
        <w:tc>
          <w:tcPr>
            <w:tcW w:w="3111" w:type="dxa"/>
            <w:vAlign w:val="top"/>
          </w:tcPr>
          <w:p>
            <w:pPr>
              <w:ind w:left="1234"/>
              <w:spacing w:before="14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测绘学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1.测绘学报2.武汉大学学报.信息科学版3.测绘科学</w:t>
            </w:r>
          </w:p>
        </w:tc>
      </w:tr>
      <w:tr>
        <w:trPr>
          <w:trHeight w:val="474" w:hRule="atLeast"/>
        </w:trPr>
        <w:tc>
          <w:tcPr>
            <w:tcW w:w="3111" w:type="dxa"/>
            <w:vAlign w:val="top"/>
          </w:tcPr>
          <w:p>
            <w:pPr>
              <w:ind w:left="1024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地球物理学</w:t>
            </w:r>
          </w:p>
        </w:tc>
        <w:tc>
          <w:tcPr>
            <w:tcW w:w="6008" w:type="dxa"/>
            <w:vAlign w:val="top"/>
          </w:tcPr>
          <w:p>
            <w:pPr>
              <w:ind w:left="104"/>
              <w:spacing w:before="13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1.地球物理学报2.地震学报3.地震地质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0" w:h="16820"/>
          <w:pgMar w:top="1429" w:right="1345" w:bottom="1429" w:left="1425" w:header="0" w:footer="1161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32" w:lineRule="exact"/>
        <w:rPr/>
      </w:pPr>
      <w:r/>
    </w:p>
    <w:tbl>
      <w:tblPr>
        <w:tblStyle w:val="2"/>
        <w:tblW w:w="91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092"/>
        <w:gridCol w:w="6008"/>
      </w:tblGrid>
      <w:tr>
        <w:trPr>
          <w:trHeight w:val="484" w:hRule="atLeast"/>
        </w:trPr>
        <w:tc>
          <w:tcPr>
            <w:tcW w:w="3092" w:type="dxa"/>
            <w:vAlign w:val="top"/>
          </w:tcPr>
          <w:p>
            <w:pPr>
              <w:ind w:left="1115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大气科学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1.大气科学2.气象学报3.高原气象</w:t>
            </w:r>
          </w:p>
        </w:tc>
      </w:tr>
      <w:tr>
        <w:trPr>
          <w:trHeight w:val="47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9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地质学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2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1.岩石学报2.地质学报3.地学前缘</w:t>
            </w:r>
          </w:p>
        </w:tc>
      </w:tr>
      <w:tr>
        <w:trPr>
          <w:trHeight w:val="479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9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海洋学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3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1.海洋学报2.海洋与湖沼3.海洋地质与第四纪</w:t>
            </w:r>
            <w:r>
              <w:rPr>
                <w:rFonts w:ascii="SimSun" w:hAnsi="SimSun" w:eastAsia="SimSun" w:cs="SimSun"/>
                <w:sz w:val="21"/>
                <w:szCs w:val="21"/>
              </w:rPr>
              <w:t>地质</w:t>
            </w:r>
          </w:p>
        </w:tc>
      </w:tr>
      <w:tr>
        <w:trPr>
          <w:trHeight w:val="49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4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地理学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3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1.地理学报2.地理研究3.地理科学</w:t>
            </w:r>
          </w:p>
        </w:tc>
      </w:tr>
      <w:tr>
        <w:trPr>
          <w:trHeight w:val="470" w:hRule="atLeast"/>
        </w:trPr>
        <w:tc>
          <w:tcPr>
            <w:tcW w:w="3092" w:type="dxa"/>
            <w:vAlign w:val="top"/>
          </w:tcPr>
          <w:p>
            <w:pPr>
              <w:ind w:left="1115"/>
              <w:spacing w:before="12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生物科学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3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1.生态学报2.生物多样性3.应用生态学报</w:t>
            </w:r>
          </w:p>
        </w:tc>
      </w:tr>
      <w:tr>
        <w:trPr>
          <w:trHeight w:val="48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植物学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1.植物生态学报2.西北植物学报3.植物分类与资源学报</w:t>
            </w:r>
          </w:p>
        </w:tc>
      </w:tr>
      <w:tr>
        <w:trPr>
          <w:trHeight w:val="479" w:hRule="atLeast"/>
        </w:trPr>
        <w:tc>
          <w:tcPr>
            <w:tcW w:w="3092" w:type="dxa"/>
            <w:vAlign w:val="top"/>
          </w:tcPr>
          <w:p>
            <w:pPr>
              <w:ind w:left="855"/>
              <w:spacing w:before="1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动物学/人类学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3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1.兽类学报2.昆虫学报3.动物学研究</w:t>
            </w:r>
          </w:p>
        </w:tc>
      </w:tr>
      <w:tr>
        <w:trPr>
          <w:trHeight w:val="480" w:hRule="atLeast"/>
        </w:trPr>
        <w:tc>
          <w:tcPr>
            <w:tcW w:w="3092" w:type="dxa"/>
            <w:vAlign w:val="top"/>
          </w:tcPr>
          <w:p>
            <w:pPr>
              <w:ind w:left="805"/>
              <w:spacing w:before="14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综合性医药卫生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1.中华医学杂志2.第三军医大学学报3.</w:t>
            </w:r>
            <w:r>
              <w:rPr>
                <w:rFonts w:ascii="SimSun" w:hAnsi="SimSun" w:eastAsia="SimSun" w:cs="SimSun"/>
                <w:sz w:val="21"/>
                <w:szCs w:val="21"/>
              </w:rPr>
              <w:t>第四军医大学学报</w:t>
            </w:r>
          </w:p>
        </w:tc>
      </w:tr>
      <w:tr>
        <w:trPr>
          <w:trHeight w:val="480" w:hRule="atLeast"/>
        </w:trPr>
        <w:tc>
          <w:tcPr>
            <w:tcW w:w="3092" w:type="dxa"/>
            <w:vAlign w:val="top"/>
          </w:tcPr>
          <w:p>
            <w:pPr>
              <w:ind w:left="695"/>
              <w:spacing w:before="14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预防医学，卫生学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1.中华流行病学杂志2.中华医院感染学杂志3.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中国公共卫生</w:t>
            </w:r>
          </w:p>
        </w:tc>
      </w:tr>
      <w:tr>
        <w:trPr>
          <w:trHeight w:val="479" w:hRule="atLeast"/>
        </w:trPr>
        <w:tc>
          <w:tcPr>
            <w:tcW w:w="3092" w:type="dxa"/>
            <w:vAlign w:val="top"/>
          </w:tcPr>
          <w:p>
            <w:pPr>
              <w:ind w:left="1115"/>
              <w:spacing w:before="14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中国医学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1.中国中药杂志2.中草药3.中药材</w:t>
            </w:r>
          </w:p>
        </w:tc>
      </w:tr>
      <w:tr>
        <w:trPr>
          <w:trHeight w:val="959" w:hRule="atLeast"/>
        </w:trPr>
        <w:tc>
          <w:tcPr>
            <w:tcW w:w="309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115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基础医学</w:t>
            </w:r>
          </w:p>
        </w:tc>
        <w:tc>
          <w:tcPr>
            <w:tcW w:w="6008" w:type="dxa"/>
            <w:vAlign w:val="top"/>
          </w:tcPr>
          <w:p>
            <w:pPr>
              <w:ind w:left="113"/>
              <w:spacing w:before="192" w:line="49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21"/>
              </w:rPr>
              <w:t>1.中国病理生理杂志2.中国临床心理学杂志3.中国人兽共患病</w:t>
            </w:r>
          </w:p>
          <w:p>
            <w:pPr>
              <w:ind w:left="103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学报</w:t>
            </w:r>
          </w:p>
        </w:tc>
      </w:tr>
      <w:tr>
        <w:trPr>
          <w:trHeight w:val="959" w:hRule="atLeast"/>
        </w:trPr>
        <w:tc>
          <w:tcPr>
            <w:tcW w:w="309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115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临床医学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93" w:line="49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21"/>
              </w:rPr>
              <w:t>1.中国危重病急救医学2.中华超声影像学杂志3.中国医学影像</w:t>
            </w:r>
          </w:p>
          <w:p>
            <w:pPr>
              <w:ind w:left="103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技术</w:t>
            </w:r>
          </w:p>
        </w:tc>
      </w:tr>
      <w:tr>
        <w:trPr>
          <w:trHeight w:val="969" w:hRule="atLeast"/>
        </w:trPr>
        <w:tc>
          <w:tcPr>
            <w:tcW w:w="309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ind w:left="1225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内科学</w:t>
            </w:r>
          </w:p>
        </w:tc>
        <w:tc>
          <w:tcPr>
            <w:tcW w:w="6008" w:type="dxa"/>
            <w:vAlign w:val="top"/>
          </w:tcPr>
          <w:p>
            <w:pPr>
              <w:ind w:left="123"/>
              <w:spacing w:before="194" w:line="47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20"/>
              </w:rPr>
              <w:t>1.中华心血管病杂志2.中华结核和呼吸杂志3.中华内分泌代谢</w:t>
            </w:r>
          </w:p>
          <w:p>
            <w:pPr>
              <w:ind w:left="103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杂志</w:t>
            </w:r>
          </w:p>
        </w:tc>
      </w:tr>
      <w:tr>
        <w:trPr>
          <w:trHeight w:val="47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3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外科学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3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1.中华外科杂志2.中华显微外科杂志3.中华骨科杂志</w:t>
            </w:r>
          </w:p>
        </w:tc>
      </w:tr>
      <w:tr>
        <w:trPr>
          <w:trHeight w:val="959" w:hRule="atLeast"/>
        </w:trPr>
        <w:tc>
          <w:tcPr>
            <w:tcW w:w="3092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1115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妇产科学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84" w:line="51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23"/>
              </w:rPr>
              <w:t>1.中华妇产科杂志2.中国实用妇科与产科杂志3.实用妇产科杂</w:t>
            </w:r>
          </w:p>
          <w:p>
            <w:pPr>
              <w:ind w:left="103"/>
              <w:spacing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志</w:t>
            </w:r>
          </w:p>
        </w:tc>
      </w:tr>
      <w:tr>
        <w:trPr>
          <w:trHeight w:val="49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儿科学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1.中华儿科杂志2.中国实用儿科杂志3.中华小儿外</w:t>
            </w:r>
            <w:r>
              <w:rPr>
                <w:rFonts w:ascii="SimSun" w:hAnsi="SimSun" w:eastAsia="SimSun" w:cs="SimSun"/>
                <w:sz w:val="21"/>
                <w:szCs w:val="21"/>
              </w:rPr>
              <w:t>科杂志</w:t>
            </w:r>
          </w:p>
        </w:tc>
      </w:tr>
      <w:tr>
        <w:trPr>
          <w:trHeight w:val="48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4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肿瘤学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1.中华肿瘤杂志2.中华放射肿瘤学杂志3.中国肿瘤临床</w:t>
            </w:r>
          </w:p>
        </w:tc>
      </w:tr>
      <w:tr>
        <w:trPr>
          <w:trHeight w:val="480" w:hRule="atLeast"/>
        </w:trPr>
        <w:tc>
          <w:tcPr>
            <w:tcW w:w="3092" w:type="dxa"/>
            <w:vAlign w:val="top"/>
          </w:tcPr>
          <w:p>
            <w:pPr>
              <w:ind w:left="595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神经病学与精神病学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1.中华神经科杂志2.中国神经精神疾病杂志3.中华精神科杂志</w:t>
            </w:r>
          </w:p>
        </w:tc>
      </w:tr>
      <w:tr>
        <w:trPr>
          <w:trHeight w:val="479" w:hRule="atLeast"/>
        </w:trPr>
        <w:tc>
          <w:tcPr>
            <w:tcW w:w="3092" w:type="dxa"/>
            <w:vAlign w:val="top"/>
          </w:tcPr>
          <w:p>
            <w:pPr>
              <w:ind w:left="695"/>
              <w:spacing w:before="14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皮肤病学与性病学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1.中华皮肤科杂志2.临床皮肤科杂志3.中国皮肤性病学杂志</w:t>
            </w:r>
          </w:p>
        </w:tc>
      </w:tr>
      <w:tr>
        <w:trPr>
          <w:trHeight w:val="809" w:hRule="atLeast"/>
        </w:trPr>
        <w:tc>
          <w:tcPr>
            <w:tcW w:w="3092" w:type="dxa"/>
            <w:vAlign w:val="top"/>
          </w:tcPr>
          <w:p>
            <w:pPr>
              <w:ind w:left="905"/>
              <w:spacing w:before="3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耳鼻咽喉科学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26" w:line="42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  <w:position w:val="16"/>
              </w:rPr>
              <w:t>1.中华耳鼻咽喉头颈外科杂志2.临床耳鼻咽喉头颈外科杂志3</w:t>
            </w:r>
          </w:p>
          <w:p>
            <w:pPr>
              <w:ind w:left="103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听力学及言语疾病杂志</w:t>
            </w:r>
          </w:p>
        </w:tc>
      </w:tr>
      <w:tr>
        <w:trPr>
          <w:trHeight w:val="480" w:hRule="atLeast"/>
        </w:trPr>
        <w:tc>
          <w:tcPr>
            <w:tcW w:w="3092" w:type="dxa"/>
            <w:vAlign w:val="top"/>
          </w:tcPr>
          <w:p>
            <w:pPr>
              <w:ind w:left="1225"/>
              <w:spacing w:before="14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眼科学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1.中华眼科杂志2.中华眼底病杂志3.中国实用眼科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杂志</w:t>
            </w:r>
          </w:p>
        </w:tc>
      </w:tr>
      <w:tr>
        <w:trPr>
          <w:trHeight w:val="484" w:hRule="atLeast"/>
        </w:trPr>
        <w:tc>
          <w:tcPr>
            <w:tcW w:w="3092" w:type="dxa"/>
            <w:vAlign w:val="top"/>
          </w:tcPr>
          <w:p>
            <w:pPr>
              <w:ind w:left="1115"/>
              <w:spacing w:before="22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口腔科学</w:t>
            </w:r>
          </w:p>
        </w:tc>
        <w:tc>
          <w:tcPr>
            <w:tcW w:w="6008" w:type="dxa"/>
            <w:vAlign w:val="top"/>
          </w:tcPr>
          <w:p>
            <w:pPr>
              <w:ind w:left="103"/>
              <w:spacing w:before="1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1.中华口腔医学杂志2.华西口腔医学杂志3.实用</w:t>
            </w:r>
            <w:r>
              <w:rPr>
                <w:rFonts w:ascii="SimSun" w:hAnsi="SimSun" w:eastAsia="SimSun" w:cs="SimSun"/>
                <w:sz w:val="21"/>
                <w:szCs w:val="21"/>
              </w:rPr>
              <w:t>口腔医学杂志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2080" w:h="16940"/>
          <w:pgMar w:top="1439" w:right="1484" w:bottom="1474" w:left="1484" w:header="0" w:footer="1185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02" w:lineRule="exact"/>
        <w:rPr/>
      </w:pPr>
      <w:r/>
    </w:p>
    <w:tbl>
      <w:tblPr>
        <w:tblStyle w:val="2"/>
        <w:tblW w:w="90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101"/>
        <w:gridCol w:w="5998"/>
      </w:tblGrid>
      <w:tr>
        <w:trPr>
          <w:trHeight w:val="474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3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特种医学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8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1.中华放射学杂志2.中华核医学杂志3.临床放射学杂志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334"/>
              <w:spacing w:before="14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药学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1.药学学报2.中国药学杂志3.中国药理学通报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014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中西医结合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8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1.中国中西医结合杂志2.中医杂志3.中华中医药杂志</w:t>
            </w:r>
          </w:p>
        </w:tc>
      </w:tr>
      <w:tr>
        <w:trPr>
          <w:trHeight w:val="969" w:hRule="atLeast"/>
        </w:trPr>
        <w:tc>
          <w:tcPr>
            <w:tcW w:w="3101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8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综合性农业科学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08" w:line="4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19"/>
              </w:rPr>
              <w:t>1.中国农业科学2.华北农学报3.西北农林科技大学学报.</w:t>
            </w:r>
            <w:r>
              <w:rPr>
                <w:rFonts w:ascii="SimSun" w:hAnsi="SimSun" w:eastAsia="SimSun" w:cs="SimSun"/>
                <w:sz w:val="21"/>
                <w:szCs w:val="21"/>
                <w:spacing w:val="-61"/>
                <w:position w:val="1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position w:val="19"/>
              </w:rPr>
              <w:t>自然科</w:t>
            </w:r>
          </w:p>
          <w:p>
            <w:pPr>
              <w:ind w:left="134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学版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914"/>
              <w:spacing w:before="18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农业基础科学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1.土壤学报2.水土保持学报3.土壤</w:t>
            </w:r>
          </w:p>
        </w:tc>
      </w:tr>
      <w:tr>
        <w:trPr>
          <w:trHeight w:val="470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3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农业工程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3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1.农业工程学报2.灌溉排水学报3.农业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机械学报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914"/>
              <w:spacing w:before="14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农学(农艺学)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1.作物学报2.中国水稻科学3.玉米科学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4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植物保护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8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1.植物病理学报2.中国生物防治学报3.植物保护学报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334"/>
              <w:spacing w:before="14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园艺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1.园艺学报2.果树学报3.中国蔬菜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334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林业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1.林业科学2.林业科学研究3.北京林业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大学学报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804"/>
              <w:spacing w:before="20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畜牧、动物医学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1.畜牧兽医学报2.中国兽医学报3.中国兽医科学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014"/>
              <w:spacing w:before="19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水产，渔业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4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1.水产学报2.中国水产科学3.上海海洋大学学报</w:t>
            </w:r>
          </w:p>
        </w:tc>
      </w:tr>
      <w:tr>
        <w:trPr>
          <w:trHeight w:val="470" w:hRule="atLeast"/>
        </w:trPr>
        <w:tc>
          <w:tcPr>
            <w:tcW w:w="3101" w:type="dxa"/>
            <w:vAlign w:val="top"/>
          </w:tcPr>
          <w:p>
            <w:pPr>
              <w:ind w:left="74"/>
              <w:spacing w:before="20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工程基础科学，工程设计与测绘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0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1.工程图学学报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014"/>
              <w:spacing w:before="20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工程材料学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1.复合材料学报2.无机材料学报3.功能材料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594"/>
              <w:spacing w:before="234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工业通用技术与设备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1.包装工程2.中国粉体技术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21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声学工程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1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1.应用声学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光学工程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1.光电工程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4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制冷工程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9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1.低温工程2.制冷学报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4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真空技术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4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1.真空科学与技术学报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224"/>
              <w:spacing w:before="14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计量学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1.计量学报2.中国测试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494"/>
              <w:spacing w:before="2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矿业工程(除煤矿开采)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95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1.中国矿业大学学报2.爆破3.采矿与安全工程学报</w:t>
            </w:r>
          </w:p>
        </w:tc>
      </w:tr>
      <w:tr>
        <w:trPr>
          <w:trHeight w:val="470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煤矿开采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1.煤炭学报2.煤炭科学技术3.煤矿安全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704"/>
              <w:spacing w:before="2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石油、天然气工业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2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1.石油勘探与开发2.石油学报3.石油与天然气地质</w:t>
            </w:r>
          </w:p>
        </w:tc>
      </w:tr>
      <w:tr>
        <w:trPr>
          <w:trHeight w:val="489" w:hRule="atLeast"/>
        </w:trPr>
        <w:tc>
          <w:tcPr>
            <w:tcW w:w="3101" w:type="dxa"/>
            <w:vAlign w:val="top"/>
          </w:tcPr>
          <w:p>
            <w:pPr>
              <w:ind w:left="1125"/>
              <w:spacing w:before="222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冶金工业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2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1.冶金分析2.钢铁3.粉末冶金技术</w:t>
            </w:r>
          </w:p>
        </w:tc>
      </w:tr>
      <w:tr>
        <w:trPr>
          <w:trHeight w:val="485" w:hRule="atLeast"/>
        </w:trPr>
        <w:tc>
          <w:tcPr>
            <w:tcW w:w="3101" w:type="dxa"/>
            <w:vAlign w:val="top"/>
          </w:tcPr>
          <w:p>
            <w:pPr>
              <w:ind w:left="704"/>
              <w:spacing w:before="1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金属学与金属工艺</w:t>
            </w:r>
          </w:p>
        </w:tc>
        <w:tc>
          <w:tcPr>
            <w:tcW w:w="5998" w:type="dxa"/>
            <w:vAlign w:val="top"/>
          </w:tcPr>
          <w:p>
            <w:pPr>
              <w:ind w:left="134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1.金属学报2.中国有色金属学报3.特种铸造及有色合金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00" w:h="16820"/>
          <w:pgMar w:top="1429" w:right="1395" w:bottom="1410" w:left="1395" w:header="0" w:footer="1141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2" w:lineRule="exact"/>
        <w:rPr/>
      </w:pPr>
      <w:r/>
    </w:p>
    <w:tbl>
      <w:tblPr>
        <w:tblStyle w:val="2"/>
        <w:tblW w:w="908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101"/>
        <w:gridCol w:w="5988"/>
      </w:tblGrid>
      <w:tr>
        <w:trPr>
          <w:trHeight w:val="475" w:hRule="atLeast"/>
        </w:trPr>
        <w:tc>
          <w:tcPr>
            <w:tcW w:w="3101" w:type="dxa"/>
            <w:vAlign w:val="top"/>
          </w:tcPr>
          <w:p>
            <w:pPr>
              <w:ind w:left="845"/>
              <w:spacing w:before="141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机械、仪表工业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1.机械工程学报2.中国机械工程3.摩擦学学报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139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武器工业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36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1.火炸药学报2.兵工学报3.含能材料</w:t>
            </w:r>
          </w:p>
        </w:tc>
      </w:tr>
      <w:tr>
        <w:trPr>
          <w:trHeight w:val="470" w:hRule="atLeast"/>
        </w:trPr>
        <w:tc>
          <w:tcPr>
            <w:tcW w:w="3101" w:type="dxa"/>
            <w:vAlign w:val="top"/>
          </w:tcPr>
          <w:p>
            <w:pPr>
              <w:ind w:left="845"/>
              <w:spacing w:before="208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能源与动力工程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36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1.</w:t>
            </w:r>
            <w:r>
              <w:rPr>
                <w:rFonts w:ascii="SimSun" w:hAnsi="SimSun" w:eastAsia="SimSun" w:cs="SimSun"/>
                <w:sz w:val="20"/>
                <w:szCs w:val="20"/>
                <w:spacing w:val="-5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内燃机学报2.工程热物理学报3.动力工程学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报</w:t>
            </w:r>
          </w:p>
        </w:tc>
      </w:tr>
      <w:tr>
        <w:trPr>
          <w:trHeight w:val="489" w:hRule="atLeast"/>
        </w:trPr>
        <w:tc>
          <w:tcPr>
            <w:tcW w:w="3101" w:type="dxa"/>
            <w:vAlign w:val="top"/>
          </w:tcPr>
          <w:p>
            <w:pPr>
              <w:ind w:left="1044"/>
              <w:spacing w:before="228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原子能技术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7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1.核动力工程2.原子能科学技术3.核科学与工程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149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电工技术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7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1.中国电机工程学报2.</w:t>
            </w:r>
            <w:r>
              <w:rPr>
                <w:rFonts w:ascii="SimSun" w:hAnsi="SimSun" w:eastAsia="SimSun" w:cs="SimSun"/>
                <w:sz w:val="20"/>
                <w:szCs w:val="20"/>
                <w:spacing w:val="-5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电网技术3.</w:t>
            </w:r>
            <w:r>
              <w:rPr>
                <w:rFonts w:ascii="SimSun" w:hAnsi="SimSun" w:eastAsia="SimSun" w:cs="SimSun"/>
                <w:sz w:val="20"/>
                <w:szCs w:val="20"/>
                <w:spacing w:val="-5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电力系统自动化</w:t>
            </w:r>
          </w:p>
        </w:tc>
      </w:tr>
      <w:tr>
        <w:trPr>
          <w:trHeight w:val="459" w:hRule="atLeast"/>
        </w:trPr>
        <w:tc>
          <w:tcPr>
            <w:tcW w:w="3101" w:type="dxa"/>
            <w:vAlign w:val="top"/>
          </w:tcPr>
          <w:p>
            <w:pPr>
              <w:ind w:left="644"/>
              <w:spacing w:before="129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电子技术、通信技术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29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1.</w:t>
            </w:r>
            <w:r>
              <w:rPr>
                <w:rFonts w:ascii="SimSun" w:hAnsi="SimSun" w:eastAsia="SimSun" w:cs="SimSun"/>
                <w:sz w:val="20"/>
                <w:szCs w:val="20"/>
                <w:spacing w:val="-4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电子学报2.光电子、激光3.液晶与显示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644"/>
              <w:spacing w:before="148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自动化、计算机技术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8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1.软件学报2.计算机学报3.计算机研究与发展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211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化学工业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98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1.化工学报2.高分子材料科学与工程3.高分子学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报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94"/>
              <w:spacing w:before="139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基本无机化学工业/硅酸盐工业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39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1.硅酸盐学报2.硅酸盐通报3.</w:t>
            </w:r>
            <w:r>
              <w:rPr>
                <w:rFonts w:ascii="SimSun" w:hAnsi="SimSun" w:eastAsia="SimSun" w:cs="SimSun"/>
                <w:sz w:val="20"/>
                <w:szCs w:val="20"/>
                <w:spacing w:val="-4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电镀与涂饰</w:t>
            </w:r>
          </w:p>
        </w:tc>
      </w:tr>
      <w:tr>
        <w:trPr>
          <w:trHeight w:val="799" w:hRule="atLeast"/>
        </w:trPr>
        <w:tc>
          <w:tcPr>
            <w:tcW w:w="3101" w:type="dxa"/>
            <w:vAlign w:val="top"/>
          </w:tcPr>
          <w:p>
            <w:pPr>
              <w:ind w:left="194"/>
              <w:spacing w:before="130" w:line="422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  <w:position w:val="17"/>
              </w:rPr>
              <w:t>基本有机化学工业/精细与专用</w:t>
            </w:r>
          </w:p>
          <w:p>
            <w:pPr>
              <w:ind w:left="1044"/>
              <w:spacing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化学品工业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301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1.中国塑料2.塑料工业3.工程塑料应用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944"/>
              <w:spacing w:before="222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其他化学工业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0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1.新型炭材料2.燃料化学学报3.煤炭转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化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245"/>
              <w:spacing w:before="142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轻工业、手工业、生活服务业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20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1.中国造纸学报2.中国造纸3.木材工业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644"/>
              <w:spacing w:before="143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纺织工业、染整工业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23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1.棉纺织技术2.纺织学报3.印染</w:t>
            </w:r>
          </w:p>
        </w:tc>
      </w:tr>
      <w:tr>
        <w:trPr>
          <w:trHeight w:val="469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203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食品工业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1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1.食品与发酵工业2.食品工业科技3.中国粮油学报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152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建筑科学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5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1.岩石力学与工程学报2.岩土工程学报3.建筑结构学报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20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水利工程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22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1.水利学报2.水科学进展3.泥沙研究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14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交通运输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1.交通运输工程学报2.交通运输系统工程与信息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14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铁路运输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3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1.中国铁道科学2.铁道学报3.铁道科学与工程学报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14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公路运输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2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1.中国公路学报2.长安大学学报.</w:t>
            </w:r>
            <w:r>
              <w:rPr>
                <w:rFonts w:ascii="SimSun" w:hAnsi="SimSun" w:eastAsia="SimSun" w:cs="SimSun"/>
                <w:sz w:val="20"/>
                <w:szCs w:val="20"/>
                <w:spacing w:val="-5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自然科学版3.公路交通科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技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22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水路运输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2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1.中国造船2.中国航海3.船舶力学</w:t>
            </w:r>
          </w:p>
        </w:tc>
      </w:tr>
      <w:tr>
        <w:trPr>
          <w:trHeight w:val="490" w:hRule="atLeast"/>
        </w:trPr>
        <w:tc>
          <w:tcPr>
            <w:tcW w:w="3101" w:type="dxa"/>
            <w:vAlign w:val="top"/>
          </w:tcPr>
          <w:p>
            <w:pPr>
              <w:ind w:left="1044"/>
              <w:spacing w:before="155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航空、航天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2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1.航空学报2.推进技术3.航空动力学报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213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环境科学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3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1.环境科学2.环境科学学报3.中国环境科学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1145"/>
              <w:spacing w:before="22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安全科学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1.中国安全科学学报2.安全与环境学报3.消防科学与技术</w:t>
            </w:r>
          </w:p>
        </w:tc>
      </w:tr>
      <w:tr>
        <w:trPr>
          <w:trHeight w:val="479" w:hRule="atLeast"/>
        </w:trPr>
        <w:tc>
          <w:tcPr>
            <w:tcW w:w="3101" w:type="dxa"/>
            <w:vAlign w:val="top"/>
          </w:tcPr>
          <w:p>
            <w:pPr>
              <w:ind w:left="744"/>
              <w:spacing w:before="224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计算机科学与技术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14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1.计算机学报2.软件学报3.模式识别与人工智能</w:t>
            </w:r>
          </w:p>
        </w:tc>
      </w:tr>
      <w:tr>
        <w:trPr>
          <w:trHeight w:val="480" w:hRule="atLeast"/>
        </w:trPr>
        <w:tc>
          <w:tcPr>
            <w:tcW w:w="3101" w:type="dxa"/>
            <w:vAlign w:val="top"/>
          </w:tcPr>
          <w:p>
            <w:pPr>
              <w:ind w:left="845"/>
              <w:spacing w:before="146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管理科学与工程</w:t>
            </w:r>
          </w:p>
        </w:tc>
        <w:tc>
          <w:tcPr>
            <w:tcW w:w="5988" w:type="dxa"/>
            <w:vAlign w:val="top"/>
          </w:tcPr>
          <w:p>
            <w:pPr>
              <w:ind w:left="124"/>
              <w:spacing w:before="236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1.系统工程学报2.系统科学与数学</w:t>
            </w:r>
          </w:p>
        </w:tc>
      </w:tr>
      <w:tr>
        <w:trPr>
          <w:trHeight w:val="484" w:hRule="atLeast"/>
        </w:trPr>
        <w:tc>
          <w:tcPr>
            <w:tcW w:w="3101" w:type="dxa"/>
            <w:vAlign w:val="top"/>
          </w:tcPr>
          <w:p>
            <w:pPr>
              <w:ind w:left="845"/>
              <w:spacing w:before="227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生物医学与工程</w:t>
            </w:r>
          </w:p>
        </w:tc>
        <w:tc>
          <w:tcPr>
            <w:tcW w:w="5988" w:type="dxa"/>
            <w:vAlign w:val="top"/>
          </w:tcPr>
          <w:p>
            <w:pPr>
              <w:ind w:left="134"/>
              <w:spacing w:before="147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1.中国生物医学工程学报(中、英文版)2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.声学学报3.应用声学</w:t>
            </w:r>
          </w:p>
        </w:tc>
      </w:tr>
    </w:tbl>
    <w:p>
      <w:pPr>
        <w:spacing w:line="264" w:lineRule="auto"/>
        <w:rPr>
          <w:rFonts w:ascii="Arial"/>
          <w:sz w:val="21"/>
        </w:rPr>
      </w:pPr>
      <w:r/>
    </w:p>
    <w:p>
      <w:pPr>
        <w:ind w:left="414"/>
        <w:spacing w:before="88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0"/>
        </w:rPr>
        <w:t>—</w:t>
      </w:r>
      <w:r>
        <w:rPr>
          <w:rFonts w:ascii="SimSun" w:hAnsi="SimSun" w:eastAsia="SimSun" w:cs="SimSun"/>
          <w:sz w:val="27"/>
          <w:szCs w:val="27"/>
          <w:spacing w:val="-10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12—</w:t>
      </w:r>
    </w:p>
    <w:p>
      <w:pPr>
        <w:sectPr>
          <w:footerReference w:type="default" r:id="rId13"/>
          <w:pgSz w:w="11900" w:h="16820"/>
          <w:pgMar w:top="1429" w:right="1405" w:bottom="400" w:left="1395" w:header="0" w:footer="0" w:gutter="0"/>
        </w:sectPr>
        <w:rPr/>
      </w:pP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ind w:left="4"/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9"/>
        </w:rPr>
        <w:t>附件2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3285"/>
        <w:spacing w:before="133" w:line="219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-15"/>
        </w:rPr>
        <w:t>报刊指定版面</w:t>
      </w: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ind w:left="629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1"/>
        </w:rPr>
        <w:t>1.</w:t>
      </w:r>
      <w:r>
        <w:rPr>
          <w:rFonts w:ascii="FangSong" w:hAnsi="FangSong" w:eastAsia="FangSong" w:cs="FangSong"/>
          <w:sz w:val="32"/>
          <w:szCs w:val="32"/>
          <w:spacing w:val="1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31"/>
        </w:rPr>
        <w:t>《人民日报》“理论”版；</w:t>
      </w:r>
    </w:p>
    <w:p>
      <w:pPr>
        <w:ind w:left="629"/>
        <w:spacing w:before="195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0"/>
        </w:rPr>
        <w:t>2.</w:t>
      </w:r>
      <w:r>
        <w:rPr>
          <w:rFonts w:ascii="FangSong" w:hAnsi="FangSong" w:eastAsia="FangSong" w:cs="FangSong"/>
          <w:sz w:val="32"/>
          <w:szCs w:val="32"/>
          <w:spacing w:val="21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30"/>
        </w:rPr>
        <w:t>《光明日报》“理论”版、“智库”版；</w:t>
      </w:r>
    </w:p>
    <w:p>
      <w:pPr>
        <w:ind w:left="629"/>
        <w:spacing w:before="19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0"/>
        </w:rPr>
        <w:t>3.</w:t>
      </w:r>
      <w:r>
        <w:rPr>
          <w:rFonts w:ascii="FangSong" w:hAnsi="FangSong" w:eastAsia="FangSong" w:cs="FangSong"/>
          <w:sz w:val="32"/>
          <w:szCs w:val="32"/>
          <w:spacing w:val="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30"/>
        </w:rPr>
        <w:t>《经济日报》“理论”版；</w:t>
      </w:r>
    </w:p>
    <w:p>
      <w:pPr>
        <w:ind w:left="629"/>
        <w:spacing w:before="200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2"/>
        </w:rPr>
        <w:t>4.</w:t>
      </w:r>
      <w:r>
        <w:rPr>
          <w:rFonts w:ascii="FangSong" w:hAnsi="FangSong" w:eastAsia="FangSong" w:cs="FangSong"/>
          <w:sz w:val="32"/>
          <w:szCs w:val="32"/>
          <w:spacing w:val="-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2"/>
        </w:rPr>
        <w:t>《解放日报》“新论”、“思想者”、“文史”版；</w:t>
      </w:r>
    </w:p>
    <w:p>
      <w:pPr>
        <w:ind w:left="629"/>
        <w:spacing w:before="195" w:line="579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5"/>
          <w:position w:val="18"/>
        </w:rPr>
        <w:t>5.</w:t>
      </w:r>
      <w:r>
        <w:rPr>
          <w:rFonts w:ascii="FangSong" w:hAnsi="FangSong" w:eastAsia="FangSong" w:cs="FangSong"/>
          <w:sz w:val="32"/>
          <w:szCs w:val="32"/>
          <w:spacing w:val="4"/>
          <w:position w:val="18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5"/>
          <w:position w:val="18"/>
        </w:rPr>
        <w:t>《文汇报》“文汇学人”、“文汇智库”、“学林”、“论苑”、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8"/>
        </w:rPr>
        <w:t>“时评”、“习思想专刊”版。</w:t>
      </w:r>
    </w:p>
    <w:p>
      <w:pPr>
        <w:sectPr>
          <w:footerReference w:type="default" r:id="rId14"/>
          <w:pgSz w:w="11900" w:h="16820"/>
          <w:pgMar w:top="1429" w:right="1400" w:bottom="1420" w:left="1500" w:header="0" w:footer="1151" w:gutter="0"/>
        </w:sectPr>
        <w:rPr/>
      </w:pPr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ind w:left="4"/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9"/>
        </w:rPr>
        <w:t>附件3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left="3655"/>
        <w:spacing w:before="136" w:line="220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-15"/>
        </w:rPr>
        <w:t>奖项目录</w:t>
      </w:r>
    </w:p>
    <w:p>
      <w:pPr>
        <w:spacing w:line="309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ind w:left="649"/>
        <w:spacing w:before="104" w:line="57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  <w:position w:val="18"/>
        </w:rPr>
        <w:t>1.国家级奖项包括国家最高科学技术奖、国</w:t>
      </w:r>
      <w:r>
        <w:rPr>
          <w:rFonts w:ascii="FangSong" w:hAnsi="FangSong" w:eastAsia="FangSong" w:cs="FangSong"/>
          <w:sz w:val="32"/>
          <w:szCs w:val="32"/>
          <w:spacing w:val="-5"/>
          <w:position w:val="18"/>
        </w:rPr>
        <w:t>家自然科学奖、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国家技术发明奖和国家科学技术进步奖；</w:t>
      </w:r>
    </w:p>
    <w:p>
      <w:pPr>
        <w:ind w:firstLine="639"/>
        <w:spacing w:before="184" w:line="32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2.省部级奖项包括上海市中国特色社会主义理论体系研</w:t>
      </w:r>
      <w:r>
        <w:rPr>
          <w:rFonts w:ascii="FangSong" w:hAnsi="FangSong" w:eastAsia="FangSong" w:cs="FangSong"/>
          <w:sz w:val="32"/>
          <w:szCs w:val="32"/>
          <w:spacing w:val="-3"/>
        </w:rPr>
        <w:t>究和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"/>
        </w:rPr>
        <w:t>宣传优秀成果奖、上海市哲学社会科学优秀成果奖、上海市决策</w:t>
      </w:r>
    </w:p>
    <w:p>
      <w:pPr>
        <w:spacing w:before="1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3"/>
        </w:rPr>
        <w:t>咨询研究成果奖。</w:t>
      </w:r>
    </w:p>
    <w:p>
      <w:pPr>
        <w:sectPr>
          <w:footerReference w:type="default" r:id="rId15"/>
          <w:pgSz w:w="11900" w:h="16820"/>
          <w:pgMar w:top="1429" w:right="1455" w:bottom="1420" w:left="1539" w:header="0" w:footer="1151" w:gutter="0"/>
        </w:sectPr>
        <w:rPr/>
      </w:pPr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ind w:left="64"/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9"/>
        </w:rPr>
        <w:t>附件4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3705"/>
        <w:spacing w:before="137" w:line="220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-13"/>
        </w:rPr>
        <w:t>期刊目录</w:t>
      </w:r>
    </w:p>
    <w:p>
      <w:pPr>
        <w:spacing w:line="221" w:lineRule="exact"/>
        <w:rPr/>
      </w:pPr>
      <w:r/>
    </w:p>
    <w:tbl>
      <w:tblPr>
        <w:tblStyle w:val="2"/>
        <w:tblW w:w="8639" w:type="dxa"/>
        <w:tblInd w:w="16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83"/>
        <w:gridCol w:w="3126"/>
        <w:gridCol w:w="4530"/>
      </w:tblGrid>
      <w:tr>
        <w:trPr>
          <w:trHeight w:val="515" w:hRule="atLeast"/>
        </w:trPr>
        <w:tc>
          <w:tcPr>
            <w:tcW w:w="983" w:type="dxa"/>
            <w:vAlign w:val="top"/>
          </w:tcPr>
          <w:p>
            <w:pPr>
              <w:ind w:left="248"/>
              <w:spacing w:before="182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序号</w:t>
            </w:r>
          </w:p>
        </w:tc>
        <w:tc>
          <w:tcPr>
            <w:tcW w:w="3126" w:type="dxa"/>
            <w:vAlign w:val="top"/>
          </w:tcPr>
          <w:p>
            <w:pPr>
              <w:ind w:left="1075"/>
              <w:spacing w:before="14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期刊名称</w:t>
            </w:r>
          </w:p>
        </w:tc>
        <w:tc>
          <w:tcPr>
            <w:tcW w:w="4530" w:type="dxa"/>
            <w:vAlign w:val="top"/>
          </w:tcPr>
          <w:p>
            <w:pPr>
              <w:ind w:left="1779"/>
              <w:spacing w:before="14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主办单位</w:t>
            </w:r>
          </w:p>
        </w:tc>
      </w:tr>
      <w:tr>
        <w:trPr>
          <w:trHeight w:val="520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7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3126" w:type="dxa"/>
            <w:vAlign w:val="top"/>
          </w:tcPr>
          <w:p>
            <w:pPr>
              <w:ind w:left="711"/>
              <w:spacing w:before="19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马克思主义哲学</w:t>
            </w:r>
          </w:p>
        </w:tc>
        <w:tc>
          <w:tcPr>
            <w:tcW w:w="4530" w:type="dxa"/>
            <w:vAlign w:val="top"/>
          </w:tcPr>
          <w:p>
            <w:pPr>
              <w:ind w:left="815"/>
              <w:spacing w:before="13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中国社会科学院哲学研究所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7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</w:t>
            </w:r>
          </w:p>
        </w:tc>
        <w:tc>
          <w:tcPr>
            <w:tcW w:w="3126" w:type="dxa"/>
            <w:vAlign w:val="top"/>
          </w:tcPr>
          <w:p>
            <w:pPr>
              <w:ind w:left="711"/>
              <w:spacing w:before="21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经济思想史学刊</w:t>
            </w:r>
          </w:p>
        </w:tc>
        <w:tc>
          <w:tcPr>
            <w:tcW w:w="4530" w:type="dxa"/>
            <w:vAlign w:val="top"/>
          </w:tcPr>
          <w:p>
            <w:pPr>
              <w:ind w:left="695"/>
              <w:spacing w:before="21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中国社会科学院经济学研究所</w:t>
            </w:r>
          </w:p>
        </w:tc>
      </w:tr>
      <w:tr>
        <w:trPr>
          <w:trHeight w:val="520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7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</w:t>
            </w:r>
          </w:p>
        </w:tc>
        <w:tc>
          <w:tcPr>
            <w:tcW w:w="3126" w:type="dxa"/>
            <w:vAlign w:val="top"/>
          </w:tcPr>
          <w:p>
            <w:pPr>
              <w:ind w:left="231"/>
              <w:spacing w:before="13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中国社会科学院大学学报</w:t>
            </w:r>
          </w:p>
        </w:tc>
        <w:tc>
          <w:tcPr>
            <w:tcW w:w="4530" w:type="dxa"/>
            <w:vAlign w:val="top"/>
          </w:tcPr>
          <w:p>
            <w:pPr>
              <w:ind w:left="1175"/>
              <w:spacing w:before="21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中国社会科学院大学</w:t>
            </w:r>
          </w:p>
        </w:tc>
      </w:tr>
      <w:tr>
        <w:trPr>
          <w:trHeight w:val="529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8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</w:t>
            </w:r>
          </w:p>
        </w:tc>
        <w:tc>
          <w:tcPr>
            <w:tcW w:w="3126" w:type="dxa"/>
            <w:vAlign w:val="top"/>
          </w:tcPr>
          <w:p>
            <w:pPr>
              <w:ind w:left="831"/>
              <w:spacing w:before="15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中国文学批评</w:t>
            </w:r>
          </w:p>
        </w:tc>
        <w:tc>
          <w:tcPr>
            <w:tcW w:w="4530" w:type="dxa"/>
            <w:vAlign w:val="top"/>
          </w:tcPr>
          <w:p>
            <w:pPr>
              <w:ind w:left="1415"/>
              <w:spacing w:before="20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中国社会科学院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65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3126" w:type="dxa"/>
            <w:vAlign w:val="top"/>
          </w:tcPr>
          <w:p>
            <w:pPr>
              <w:ind w:left="831"/>
              <w:spacing w:before="21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社会发展研究</w:t>
            </w:r>
          </w:p>
        </w:tc>
        <w:tc>
          <w:tcPr>
            <w:tcW w:w="4530" w:type="dxa"/>
            <w:vAlign w:val="top"/>
          </w:tcPr>
          <w:p>
            <w:pPr>
              <w:ind w:left="335"/>
              <w:spacing w:before="14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中国社会科学院社会发展战略研究院</w:t>
            </w:r>
          </w:p>
        </w:tc>
      </w:tr>
      <w:tr>
        <w:trPr>
          <w:trHeight w:val="510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5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6</w:t>
            </w:r>
          </w:p>
        </w:tc>
        <w:tc>
          <w:tcPr>
            <w:tcW w:w="3126" w:type="dxa"/>
            <w:vAlign w:val="top"/>
          </w:tcPr>
          <w:p>
            <w:pPr>
              <w:ind w:left="951"/>
              <w:spacing w:before="20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国际法研究</w:t>
            </w:r>
          </w:p>
        </w:tc>
        <w:tc>
          <w:tcPr>
            <w:tcW w:w="4530" w:type="dxa"/>
            <w:vAlign w:val="top"/>
          </w:tcPr>
          <w:p>
            <w:pPr>
              <w:ind w:left="695"/>
              <w:spacing w:before="14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中国社会科学院国际法研究所</w:t>
            </w:r>
          </w:p>
        </w:tc>
      </w:tr>
      <w:tr>
        <w:trPr>
          <w:trHeight w:val="520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56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7</w:t>
            </w:r>
          </w:p>
        </w:tc>
        <w:tc>
          <w:tcPr>
            <w:tcW w:w="3126" w:type="dxa"/>
            <w:vAlign w:val="top"/>
          </w:tcPr>
          <w:p>
            <w:pPr>
              <w:ind w:left="591"/>
              <w:spacing w:before="14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世界社会主义研究</w:t>
            </w:r>
          </w:p>
        </w:tc>
        <w:tc>
          <w:tcPr>
            <w:tcW w:w="4530" w:type="dxa"/>
            <w:vAlign w:val="top"/>
          </w:tcPr>
          <w:p>
            <w:pPr>
              <w:ind w:left="455"/>
              <w:spacing w:before="22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中国社会科学院马克思主义研究院</w:t>
            </w:r>
          </w:p>
        </w:tc>
      </w:tr>
      <w:tr>
        <w:trPr>
          <w:trHeight w:val="529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7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8</w:t>
            </w:r>
          </w:p>
        </w:tc>
        <w:tc>
          <w:tcPr>
            <w:tcW w:w="3126" w:type="dxa"/>
            <w:vAlign w:val="top"/>
          </w:tcPr>
          <w:p>
            <w:pPr>
              <w:ind w:left="831"/>
              <w:spacing w:before="20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当代美国评论</w:t>
            </w:r>
          </w:p>
        </w:tc>
        <w:tc>
          <w:tcPr>
            <w:tcW w:w="4530" w:type="dxa"/>
            <w:vAlign w:val="top"/>
          </w:tcPr>
          <w:p>
            <w:pPr>
              <w:ind w:left="815"/>
              <w:spacing w:before="23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中国社会科学院美国研究所</w:t>
            </w:r>
          </w:p>
        </w:tc>
      </w:tr>
      <w:tr>
        <w:trPr>
          <w:trHeight w:val="520" w:hRule="atLeast"/>
        </w:trPr>
        <w:tc>
          <w:tcPr>
            <w:tcW w:w="983" w:type="dxa"/>
            <w:vAlign w:val="top"/>
          </w:tcPr>
          <w:p>
            <w:pPr>
              <w:ind w:left="424"/>
              <w:spacing w:before="26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9</w:t>
            </w:r>
          </w:p>
        </w:tc>
        <w:tc>
          <w:tcPr>
            <w:tcW w:w="3126" w:type="dxa"/>
            <w:vAlign w:val="top"/>
          </w:tcPr>
          <w:p>
            <w:pPr>
              <w:ind w:left="711"/>
              <w:spacing w:before="19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中国史研究动态</w:t>
            </w:r>
          </w:p>
        </w:tc>
        <w:tc>
          <w:tcPr>
            <w:tcW w:w="4530" w:type="dxa"/>
            <w:vAlign w:val="top"/>
          </w:tcPr>
          <w:p>
            <w:pPr>
              <w:ind w:left="695"/>
              <w:spacing w:before="22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中国社会科学院古代史研究所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7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3126" w:type="dxa"/>
            <w:vAlign w:val="top"/>
          </w:tcPr>
          <w:p>
            <w:pPr>
              <w:ind w:left="711"/>
              <w:spacing w:before="14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城市与环境研究</w:t>
            </w:r>
          </w:p>
        </w:tc>
        <w:tc>
          <w:tcPr>
            <w:tcW w:w="4530" w:type="dxa"/>
            <w:vAlign w:val="top"/>
          </w:tcPr>
          <w:p>
            <w:pPr>
              <w:ind w:left="575"/>
              <w:spacing w:before="22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中国社会科学院生态文明研究所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75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11</w:t>
            </w:r>
          </w:p>
        </w:tc>
        <w:tc>
          <w:tcPr>
            <w:tcW w:w="3126" w:type="dxa"/>
            <w:vAlign w:val="top"/>
          </w:tcPr>
          <w:p>
            <w:pPr>
              <w:ind w:left="831"/>
              <w:spacing w:before="14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国际关系研究</w:t>
            </w:r>
          </w:p>
        </w:tc>
        <w:tc>
          <w:tcPr>
            <w:tcW w:w="4530" w:type="dxa"/>
            <w:vAlign w:val="top"/>
          </w:tcPr>
          <w:p>
            <w:pPr>
              <w:ind w:left="575"/>
              <w:spacing w:before="20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上海社会科学院国际问题研究所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7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12</w:t>
            </w:r>
          </w:p>
        </w:tc>
        <w:tc>
          <w:tcPr>
            <w:tcW w:w="3126" w:type="dxa"/>
            <w:vAlign w:val="top"/>
          </w:tcPr>
          <w:p>
            <w:pPr>
              <w:ind w:left="831"/>
              <w:spacing w:before="21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当代青年研究</w:t>
            </w:r>
          </w:p>
        </w:tc>
        <w:tc>
          <w:tcPr>
            <w:tcW w:w="4530" w:type="dxa"/>
            <w:vAlign w:val="top"/>
          </w:tcPr>
          <w:p>
            <w:pPr>
              <w:ind w:left="935"/>
              <w:spacing w:before="14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上海社会科学院社会学所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87" w:line="17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13</w:t>
            </w:r>
          </w:p>
        </w:tc>
        <w:tc>
          <w:tcPr>
            <w:tcW w:w="3126" w:type="dxa"/>
            <w:vAlign w:val="top"/>
          </w:tcPr>
          <w:p>
            <w:pPr>
              <w:ind w:left="1071"/>
              <w:spacing w:before="20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上海文化</w:t>
            </w:r>
          </w:p>
        </w:tc>
        <w:tc>
          <w:tcPr>
            <w:tcW w:w="4530" w:type="dxa"/>
            <w:vAlign w:val="top"/>
          </w:tcPr>
          <w:p>
            <w:pPr>
              <w:ind w:left="815"/>
              <w:spacing w:before="1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上海社会科学院文学研究所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88" w:line="17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14</w:t>
            </w:r>
          </w:p>
        </w:tc>
        <w:tc>
          <w:tcPr>
            <w:tcW w:w="3126" w:type="dxa"/>
            <w:vAlign w:val="top"/>
          </w:tcPr>
          <w:p>
            <w:pPr>
              <w:ind w:left="591"/>
              <w:spacing w:before="22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国外社会科学前沿</w:t>
            </w:r>
          </w:p>
        </w:tc>
        <w:tc>
          <w:tcPr>
            <w:tcW w:w="4530" w:type="dxa"/>
            <w:vAlign w:val="top"/>
          </w:tcPr>
          <w:p>
            <w:pPr>
              <w:ind w:left="815"/>
              <w:spacing w:before="22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上海社会科学院信息研究所</w:t>
            </w:r>
          </w:p>
        </w:tc>
      </w:tr>
      <w:tr>
        <w:trPr>
          <w:trHeight w:val="519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6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15</w:t>
            </w:r>
          </w:p>
        </w:tc>
        <w:tc>
          <w:tcPr>
            <w:tcW w:w="3126" w:type="dxa"/>
            <w:vAlign w:val="top"/>
          </w:tcPr>
          <w:p>
            <w:pPr>
              <w:ind w:left="1071"/>
              <w:spacing w:before="19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上海经济</w:t>
            </w:r>
          </w:p>
        </w:tc>
        <w:tc>
          <w:tcPr>
            <w:tcW w:w="4530" w:type="dxa"/>
            <w:vAlign w:val="top"/>
          </w:tcPr>
          <w:p>
            <w:pPr>
              <w:ind w:left="575"/>
              <w:spacing w:before="14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上海社会科学院应用经济研究所</w:t>
            </w:r>
          </w:p>
        </w:tc>
      </w:tr>
      <w:tr>
        <w:trPr>
          <w:trHeight w:val="524" w:hRule="atLeast"/>
        </w:trPr>
        <w:tc>
          <w:tcPr>
            <w:tcW w:w="983" w:type="dxa"/>
            <w:vAlign w:val="top"/>
          </w:tcPr>
          <w:p>
            <w:pPr>
              <w:ind w:left="364"/>
              <w:spacing w:before="27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16</w:t>
            </w:r>
          </w:p>
        </w:tc>
        <w:tc>
          <w:tcPr>
            <w:tcW w:w="3126" w:type="dxa"/>
            <w:vAlign w:val="top"/>
          </w:tcPr>
          <w:p>
            <w:pPr>
              <w:ind w:left="1071"/>
              <w:spacing w:before="21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艺术百家</w:t>
            </w:r>
          </w:p>
        </w:tc>
        <w:tc>
          <w:tcPr>
            <w:tcW w:w="4530" w:type="dxa"/>
            <w:vAlign w:val="top"/>
          </w:tcPr>
          <w:p>
            <w:pPr>
              <w:ind w:left="1055"/>
              <w:spacing w:before="14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江苏省文化艺术研究院</w:t>
            </w:r>
          </w:p>
        </w:tc>
      </w:tr>
    </w:tbl>
    <w:p>
      <w:pPr>
        <w:ind w:firstLine="669"/>
        <w:spacing w:before="200" w:line="335" w:lineRule="auto"/>
        <w:jc w:val="both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"/>
        </w:rPr>
        <w:t>发表在以下期刊中的论文，申请晋升副研究员岗位2篇可替</w:t>
      </w:r>
      <w:r>
        <w:rPr>
          <w:rFonts w:ascii="FangSong" w:hAnsi="FangSong" w:eastAsia="FangSong" w:cs="FangSong"/>
          <w:sz w:val="32"/>
          <w:szCs w:val="32"/>
          <w:spacing w:val="17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2"/>
        </w:rPr>
        <w:t>代1篇核心学术期刊论文，且最多可替代1篇核心学术期刊论文。</w:t>
      </w:r>
    </w:p>
    <w:p>
      <w:pPr>
        <w:ind w:left="59"/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</w:rPr>
        <w:t>申请晋升研究员岗位不可以替代。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7559"/>
        <w:spacing w:before="88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0"/>
        </w:rPr>
        <w:t>—</w:t>
      </w:r>
      <w:r>
        <w:rPr>
          <w:rFonts w:ascii="SimSun" w:hAnsi="SimSun" w:eastAsia="SimSun" w:cs="SimSun"/>
          <w:sz w:val="27"/>
          <w:szCs w:val="27"/>
          <w:spacing w:val="-10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15—</w:t>
      </w:r>
    </w:p>
    <w:p>
      <w:pPr>
        <w:sectPr>
          <w:footerReference w:type="default" r:id="rId13"/>
          <w:pgSz w:w="11900" w:h="16820"/>
          <w:pgMar w:top="1429" w:right="1400" w:bottom="400" w:left="1480" w:header="0" w:footer="0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154"/>
        <w:spacing w:before="110" w:line="224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-1"/>
        </w:rPr>
        <w:t>附件5</w:t>
      </w:r>
    </w:p>
    <w:p>
      <w:pPr>
        <w:spacing w:line="477" w:lineRule="auto"/>
        <w:rPr>
          <w:rFonts w:ascii="Arial"/>
          <w:sz w:val="21"/>
        </w:rPr>
      </w:pPr>
      <w:r/>
    </w:p>
    <w:p>
      <w:pPr>
        <w:ind w:left="3805" w:right="1071" w:hanging="2560"/>
        <w:spacing w:before="134" w:line="214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-21"/>
        </w:rPr>
        <w:t>哲学社会科学研究领域具有重大影响力</w:t>
      </w:r>
      <w:r>
        <w:rPr>
          <w:rFonts w:ascii="SimSun" w:hAnsi="SimSun" w:eastAsia="SimSun" w:cs="SimSun"/>
          <w:sz w:val="41"/>
          <w:szCs w:val="41"/>
          <w:spacing w:val="15"/>
        </w:rPr>
        <w:t xml:space="preserve"> </w:t>
      </w:r>
      <w:r>
        <w:rPr>
          <w:rFonts w:ascii="SimSun" w:hAnsi="SimSun" w:eastAsia="SimSun" w:cs="SimSun"/>
          <w:sz w:val="41"/>
          <w:szCs w:val="41"/>
          <w:b/>
          <w:bCs/>
          <w:spacing w:val="-9"/>
        </w:rPr>
        <w:t>期刊目录</w:t>
      </w:r>
    </w:p>
    <w:p>
      <w:pPr>
        <w:spacing w:line="224" w:lineRule="exact"/>
        <w:rPr/>
      </w:pPr>
      <w:r/>
    </w:p>
    <w:tbl>
      <w:tblPr>
        <w:tblStyle w:val="2"/>
        <w:tblW w:w="7620" w:type="dxa"/>
        <w:tblInd w:w="77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94"/>
        <w:gridCol w:w="2746"/>
        <w:gridCol w:w="3880"/>
      </w:tblGrid>
      <w:tr>
        <w:trPr>
          <w:trHeight w:val="524" w:hRule="atLeast"/>
        </w:trPr>
        <w:tc>
          <w:tcPr>
            <w:tcW w:w="994" w:type="dxa"/>
            <w:vAlign w:val="top"/>
          </w:tcPr>
          <w:p>
            <w:pPr>
              <w:ind w:left="245"/>
              <w:spacing w:before="19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序号</w:t>
            </w:r>
          </w:p>
        </w:tc>
        <w:tc>
          <w:tcPr>
            <w:tcW w:w="2746" w:type="dxa"/>
            <w:vAlign w:val="top"/>
          </w:tcPr>
          <w:p>
            <w:pPr>
              <w:ind w:left="884"/>
              <w:spacing w:before="14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期刊名称</w:t>
            </w:r>
          </w:p>
        </w:tc>
        <w:tc>
          <w:tcPr>
            <w:tcW w:w="3880" w:type="dxa"/>
            <w:vAlign w:val="top"/>
          </w:tcPr>
          <w:p>
            <w:pPr>
              <w:ind w:left="1458"/>
              <w:spacing w:before="14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主办单位</w:t>
            </w:r>
          </w:p>
        </w:tc>
      </w:tr>
      <w:tr>
        <w:trPr>
          <w:trHeight w:val="50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6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2746" w:type="dxa"/>
            <w:vAlign w:val="top"/>
          </w:tcPr>
          <w:p>
            <w:pPr>
              <w:ind w:left="1120"/>
              <w:spacing w:before="212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求是</w:t>
            </w:r>
          </w:p>
        </w:tc>
        <w:tc>
          <w:tcPr>
            <w:tcW w:w="3880" w:type="dxa"/>
            <w:vAlign w:val="top"/>
          </w:tcPr>
          <w:p>
            <w:pPr>
              <w:ind w:left="734"/>
              <w:spacing w:before="21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中国共产党中央委员会</w:t>
            </w:r>
          </w:p>
        </w:tc>
      </w:tr>
      <w:tr>
        <w:trPr>
          <w:trHeight w:val="51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83" w:line="18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</w:t>
            </w:r>
          </w:p>
        </w:tc>
        <w:tc>
          <w:tcPr>
            <w:tcW w:w="2746" w:type="dxa"/>
            <w:vAlign w:val="top"/>
          </w:tcPr>
          <w:p>
            <w:pPr>
              <w:ind w:left="641"/>
              <w:spacing w:before="22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中国社会科学</w:t>
            </w:r>
          </w:p>
        </w:tc>
        <w:tc>
          <w:tcPr>
            <w:tcW w:w="3880" w:type="dxa"/>
            <w:vAlign w:val="top"/>
          </w:tcPr>
          <w:p>
            <w:pPr>
              <w:ind w:left="1095"/>
              <w:spacing w:before="22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中国社会科学院</w:t>
            </w:r>
          </w:p>
        </w:tc>
      </w:tr>
      <w:tr>
        <w:trPr>
          <w:trHeight w:val="52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95" w:line="18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</w:t>
            </w:r>
          </w:p>
        </w:tc>
        <w:tc>
          <w:tcPr>
            <w:tcW w:w="2746" w:type="dxa"/>
            <w:vAlign w:val="top"/>
          </w:tcPr>
          <w:p>
            <w:pPr>
              <w:ind w:left="281"/>
              <w:spacing w:before="2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管理世界(不含短论)</w:t>
            </w:r>
          </w:p>
        </w:tc>
        <w:tc>
          <w:tcPr>
            <w:tcW w:w="3880" w:type="dxa"/>
            <w:vAlign w:val="top"/>
          </w:tcPr>
          <w:p>
            <w:pPr>
              <w:ind w:left="855"/>
              <w:spacing w:before="24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国务院发展研究中心</w:t>
            </w:r>
          </w:p>
        </w:tc>
      </w:tr>
      <w:tr>
        <w:trPr>
          <w:trHeight w:val="51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95" w:line="17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</w:t>
            </w:r>
          </w:p>
        </w:tc>
        <w:tc>
          <w:tcPr>
            <w:tcW w:w="2746" w:type="dxa"/>
            <w:vAlign w:val="top"/>
          </w:tcPr>
          <w:p>
            <w:pPr>
              <w:ind w:left="881"/>
              <w:spacing w:before="14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历史研究</w:t>
            </w:r>
          </w:p>
        </w:tc>
        <w:tc>
          <w:tcPr>
            <w:tcW w:w="3880" w:type="dxa"/>
            <w:vAlign w:val="top"/>
          </w:tcPr>
          <w:p>
            <w:pPr>
              <w:ind w:left="1095"/>
              <w:spacing w:before="14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中国社会科学院</w:t>
            </w:r>
          </w:p>
        </w:tc>
      </w:tr>
      <w:tr>
        <w:trPr>
          <w:trHeight w:val="50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88" w:line="17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2746" w:type="dxa"/>
            <w:vAlign w:val="top"/>
          </w:tcPr>
          <w:p>
            <w:pPr>
              <w:ind w:left="881"/>
              <w:spacing w:before="2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经济研究</w:t>
            </w:r>
          </w:p>
        </w:tc>
        <w:tc>
          <w:tcPr>
            <w:tcW w:w="3880" w:type="dxa"/>
            <w:vAlign w:val="top"/>
          </w:tcPr>
          <w:p>
            <w:pPr>
              <w:ind w:left="375"/>
              <w:spacing w:before="14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中国社会科学院经济学研究所</w:t>
            </w:r>
          </w:p>
        </w:tc>
      </w:tr>
      <w:tr>
        <w:trPr>
          <w:trHeight w:val="52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97" w:line="17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6</w:t>
            </w:r>
          </w:p>
        </w:tc>
        <w:tc>
          <w:tcPr>
            <w:tcW w:w="2746" w:type="dxa"/>
            <w:vAlign w:val="top"/>
          </w:tcPr>
          <w:p>
            <w:pPr>
              <w:ind w:left="881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法学研究</w:t>
            </w:r>
          </w:p>
        </w:tc>
        <w:tc>
          <w:tcPr>
            <w:tcW w:w="3880" w:type="dxa"/>
            <w:vAlign w:val="top"/>
          </w:tcPr>
          <w:p>
            <w:pPr>
              <w:ind w:left="495"/>
              <w:spacing w:before="24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中国社会科学院法学研究所</w:t>
            </w:r>
          </w:p>
        </w:tc>
      </w:tr>
      <w:tr>
        <w:trPr>
          <w:trHeight w:val="51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80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7</w:t>
            </w:r>
          </w:p>
        </w:tc>
        <w:tc>
          <w:tcPr>
            <w:tcW w:w="2746" w:type="dxa"/>
            <w:vAlign w:val="top"/>
          </w:tcPr>
          <w:p>
            <w:pPr>
              <w:ind w:left="761"/>
              <w:spacing w:before="1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社会学研究</w:t>
            </w:r>
          </w:p>
        </w:tc>
        <w:tc>
          <w:tcPr>
            <w:tcW w:w="3880" w:type="dxa"/>
            <w:vAlign w:val="top"/>
          </w:tcPr>
          <w:p>
            <w:pPr>
              <w:ind w:left="375"/>
              <w:spacing w:before="1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中国社会科学院社会学研究所</w:t>
            </w:r>
          </w:p>
        </w:tc>
      </w:tr>
      <w:tr>
        <w:trPr>
          <w:trHeight w:val="51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90" w:line="17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8</w:t>
            </w:r>
          </w:p>
        </w:tc>
        <w:tc>
          <w:tcPr>
            <w:tcW w:w="2746" w:type="dxa"/>
            <w:vAlign w:val="top"/>
          </w:tcPr>
          <w:p>
            <w:pPr>
              <w:ind w:left="881"/>
              <w:spacing w:before="22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哲学研究</w:t>
            </w:r>
          </w:p>
        </w:tc>
        <w:tc>
          <w:tcPr>
            <w:tcW w:w="3880" w:type="dxa"/>
            <w:vAlign w:val="top"/>
          </w:tcPr>
          <w:p>
            <w:pPr>
              <w:ind w:left="495"/>
              <w:spacing w:before="14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中国社会科学院哲学研究所</w:t>
            </w:r>
          </w:p>
        </w:tc>
      </w:tr>
      <w:tr>
        <w:trPr>
          <w:trHeight w:val="519" w:hRule="atLeast"/>
        </w:trPr>
        <w:tc>
          <w:tcPr>
            <w:tcW w:w="994" w:type="dxa"/>
            <w:vAlign w:val="top"/>
          </w:tcPr>
          <w:p>
            <w:pPr>
              <w:ind w:left="425"/>
              <w:spacing w:before="290" w:line="17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9</w:t>
            </w:r>
          </w:p>
        </w:tc>
        <w:tc>
          <w:tcPr>
            <w:tcW w:w="2746" w:type="dxa"/>
            <w:vAlign w:val="top"/>
          </w:tcPr>
          <w:p>
            <w:pPr>
              <w:ind w:left="761"/>
              <w:spacing w:before="14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政治学研究</w:t>
            </w:r>
          </w:p>
        </w:tc>
        <w:tc>
          <w:tcPr>
            <w:tcW w:w="3880" w:type="dxa"/>
            <w:vAlign w:val="top"/>
          </w:tcPr>
          <w:p>
            <w:pPr>
              <w:ind w:left="375"/>
              <w:spacing w:before="22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中国社会科学院政治学研究所</w:t>
            </w:r>
          </w:p>
        </w:tc>
      </w:tr>
      <w:tr>
        <w:trPr>
          <w:trHeight w:val="524" w:hRule="atLeast"/>
        </w:trPr>
        <w:tc>
          <w:tcPr>
            <w:tcW w:w="994" w:type="dxa"/>
            <w:vAlign w:val="top"/>
          </w:tcPr>
          <w:p>
            <w:pPr>
              <w:ind w:left="365"/>
              <w:spacing w:before="27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2746" w:type="dxa"/>
            <w:vAlign w:val="top"/>
          </w:tcPr>
          <w:p>
            <w:pPr>
              <w:ind w:left="881"/>
              <w:spacing w:before="23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文学评论</w:t>
            </w:r>
          </w:p>
        </w:tc>
        <w:tc>
          <w:tcPr>
            <w:tcW w:w="3880" w:type="dxa"/>
            <w:vAlign w:val="top"/>
          </w:tcPr>
          <w:p>
            <w:pPr>
              <w:ind w:left="495"/>
              <w:spacing w:before="23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中国社会科学院文学研究所</w:t>
            </w:r>
          </w:p>
        </w:tc>
      </w:tr>
    </w:tbl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firstLine="9"/>
        <w:spacing w:line="20" w:lineRule="exact"/>
        <w:textAlignment w:val="center"/>
        <w:rPr/>
      </w:pPr>
      <w:r>
        <w:drawing>
          <wp:inline distT="0" distB="0" distL="0" distR="0">
            <wp:extent cx="5708632" cy="12710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08632" cy="1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89"/>
        <w:spacing w:before="176" w:line="221" w:lineRule="auto"/>
        <w:rPr>
          <w:rFonts w:ascii="FangSong" w:hAnsi="FangSong" w:eastAsia="FangSong" w:cs="FangSong"/>
          <w:sz w:val="25"/>
          <w:szCs w:val="25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上海市人力资源和社会保障局办公室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      </w:t>
      </w:r>
      <w:r>
        <w:rPr>
          <w:rFonts w:ascii="FangSong" w:hAnsi="FangSong" w:eastAsia="FangSong" w:cs="FangSong"/>
          <w:sz w:val="25"/>
          <w:szCs w:val="25"/>
          <w:spacing w:val="40"/>
          <w:w w:val="104"/>
        </w:rPr>
        <w:t>2023年7月14日印发</w:t>
      </w:r>
    </w:p>
    <w:p>
      <w:pPr>
        <w:spacing w:before="88" w:line="20" w:lineRule="exact"/>
        <w:textAlignment w:val="center"/>
        <w:rPr/>
      </w:pPr>
      <w:r>
        <w:drawing>
          <wp:inline distT="0" distB="0" distL="0" distR="0">
            <wp:extent cx="5727675" cy="1271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27675" cy="1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9" w:lineRule="auto"/>
        <w:rPr>
          <w:rFonts w:ascii="Arial"/>
          <w:sz w:val="21"/>
        </w:rPr>
      </w:pPr>
      <w:r/>
    </w:p>
    <w:p>
      <w:pPr>
        <w:ind w:left="419"/>
        <w:spacing w:before="92" w:line="184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1"/>
        </w:rPr>
        <w:t>—</w:t>
      </w:r>
      <w:r>
        <w:rPr>
          <w:rFonts w:ascii="SimSun" w:hAnsi="SimSun" w:eastAsia="SimSun" w:cs="SimSun"/>
          <w:sz w:val="28"/>
          <w:szCs w:val="28"/>
          <w:spacing w:val="-106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16—</w:t>
      </w:r>
    </w:p>
    <w:sectPr>
      <w:pgSz w:w="11900" w:h="16820"/>
      <w:pgMar w:top="1429" w:right="1499" w:bottom="400" w:left="13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09"/>
      <w:spacing w:before="1"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3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3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70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549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9"/>
      <w:spacing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560"/>
      <w:spacing w:before="1" w:line="181" w:lineRule="auto"/>
      <w:rPr>
        <w:rFonts w:ascii="SimSun" w:hAnsi="SimSun" w:eastAsia="SimSun" w:cs="SimSun"/>
        <w:sz w:val="29"/>
        <w:szCs w:val="29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5778530</wp:posOffset>
          </wp:positionH>
          <wp:positionV relativeFrom="page">
            <wp:posOffset>9861573</wp:posOffset>
          </wp:positionV>
          <wp:extent cx="190500" cy="635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905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hAnsi="SimSun" w:eastAsia="SimSun" w:cs="SimSun"/>
        <w:sz w:val="29"/>
        <w:szCs w:val="29"/>
        <w:spacing w:val="-21"/>
        <w:w w:val="97"/>
      </w:rPr>
      <w:t>—</w:t>
    </w:r>
    <w:r>
      <w:rPr>
        <w:rFonts w:ascii="SimSun" w:hAnsi="SimSun" w:eastAsia="SimSun" w:cs="SimSun"/>
        <w:sz w:val="29"/>
        <w:szCs w:val="29"/>
        <w:spacing w:val="51"/>
      </w:rPr>
      <w:t xml:space="preserve"> </w:t>
    </w:r>
    <w:r>
      <w:rPr>
        <w:rFonts w:ascii="SimSun" w:hAnsi="SimSun" w:eastAsia="SimSun" w:cs="SimSun"/>
        <w:sz w:val="29"/>
        <w:szCs w:val="29"/>
        <w:spacing w:val="-21"/>
        <w:w w:val="97"/>
      </w:rPr>
      <w:t>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70"/>
      <w:spacing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10"/>
      <w:spacing w:before="1" w:line="181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69"/>
      <w:spacing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—8—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75"/>
      <w:spacing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—9—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"/>
      <w:spacing w:before="1"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1"/>
      </w:rPr>
      <w:t>—</w:t>
    </w:r>
    <w:r>
      <w:rPr>
        <w:rFonts w:ascii="SimSun" w:hAnsi="SimSun" w:eastAsia="SimSun" w:cs="SimSun"/>
        <w:sz w:val="29"/>
        <w:szCs w:val="29"/>
        <w:spacing w:val="-111"/>
      </w:rPr>
      <w:t xml:space="preserve"> </w:t>
    </w:r>
    <w:r>
      <w:rPr>
        <w:rFonts w:ascii="SimSun" w:hAnsi="SimSun" w:eastAsia="SimSun" w:cs="SimSun"/>
        <w:sz w:val="29"/>
        <w:szCs w:val="29"/>
        <w:spacing w:val="-11"/>
      </w:rPr>
      <w:t>10—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85"/>
      <w:spacing w:before="1"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0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0"/>
      </w:rPr>
      <w:t>11—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549"/>
      <w:spacing w:before="1"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0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0"/>
      </w:rPr>
      <w:t>13—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60"/>
      <w:spacing w:before="1"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0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0"/>
      </w:rPr>
      <w:t>14—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0" Type="http://schemas.openxmlformats.org/officeDocument/2006/relationships/fontTable" Target="fontTable.xml"/><Relationship Id="rId2" Type="http://schemas.openxmlformats.org/officeDocument/2006/relationships/image" Target="media/image1.png"/><Relationship Id="rId19" Type="http://schemas.openxmlformats.org/officeDocument/2006/relationships/styles" Target="styles.xml"/><Relationship Id="rId18" Type="http://schemas.openxmlformats.org/officeDocument/2006/relationships/settings" Target="settings.xml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footer" Target="footer14.xml"/><Relationship Id="rId14" Type="http://schemas.openxmlformats.org/officeDocument/2006/relationships/footer" Target="footer13.xml"/><Relationship Id="rId13" Type="http://schemas.openxmlformats.org/officeDocument/2006/relationships/footer" Target="footer12.xml"/><Relationship Id="rId12" Type="http://schemas.openxmlformats.org/officeDocument/2006/relationships/footer" Target="footer11.xml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footer" Target="footer1.xm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2023-07-28T15:31:28Z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2023-07-28T15:31:30</vt:filetime>
  </property>
  <property fmtid="{D5CDD505-2E9C-101B-9397-08002B2CF9AE}" pid="4" name="UsrData">
    <vt:lpwstr>64c36ec95c57f4001f224e62wl</vt:lpwstr>
  </property>
</Properties>
</file>