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CC900">
      <w:pPr>
        <w:widowControl/>
        <w:jc w:val="center"/>
        <w:rPr>
          <w:rFonts w:hint="eastAsia" w:ascii="华文中宋" w:hAnsi="华文中宋" w:eastAsia="华文中宋" w:cs="华文中宋"/>
          <w:kern w:val="0"/>
          <w:sz w:val="36"/>
          <w:szCs w:val="36"/>
          <w:highlight w:val="none"/>
        </w:rPr>
      </w:pPr>
      <w:r>
        <w:rPr>
          <w:rFonts w:hint="eastAsia" w:ascii="华文中宋" w:hAnsi="华文中宋" w:eastAsia="华文中宋" w:cs="华文中宋"/>
          <w:kern w:val="0"/>
          <w:sz w:val="36"/>
          <w:szCs w:val="36"/>
        </w:rPr>
        <w:t>关于20</w:t>
      </w:r>
      <w:r>
        <w:rPr>
          <w:rFonts w:hint="eastAsia" w:ascii="华文中宋" w:hAnsi="华文中宋" w:eastAsia="华文中宋" w:cs="华文中宋"/>
          <w:kern w:val="0"/>
          <w:sz w:val="36"/>
          <w:szCs w:val="36"/>
          <w:highlight w:val="none"/>
          <w:lang w:val="en-US" w:eastAsia="zh-CN"/>
        </w:rPr>
        <w:t>25</w:t>
      </w:r>
      <w:r>
        <w:rPr>
          <w:rFonts w:hint="eastAsia" w:ascii="华文中宋" w:hAnsi="华文中宋" w:eastAsia="华文中宋" w:cs="华文中宋"/>
          <w:kern w:val="0"/>
          <w:sz w:val="36"/>
          <w:szCs w:val="36"/>
          <w:highlight w:val="none"/>
        </w:rPr>
        <w:t>年度上海市住房和城乡建设管理委员会</w:t>
      </w:r>
    </w:p>
    <w:p w14:paraId="36F32165">
      <w:pPr>
        <w:widowControl/>
        <w:jc w:val="center"/>
        <w:rPr>
          <w:rFonts w:hint="eastAsia" w:ascii="华文中宋" w:hAnsi="华文中宋" w:eastAsia="华文中宋" w:cs="华文中宋"/>
          <w:kern w:val="0"/>
          <w:sz w:val="36"/>
          <w:szCs w:val="36"/>
          <w:highlight w:val="none"/>
        </w:rPr>
      </w:pPr>
      <w:r>
        <w:rPr>
          <w:rFonts w:hint="eastAsia" w:ascii="华文中宋" w:hAnsi="华文中宋" w:eastAsia="华文中宋" w:cs="华文中宋"/>
          <w:kern w:val="0"/>
          <w:sz w:val="36"/>
          <w:szCs w:val="36"/>
          <w:highlight w:val="none"/>
        </w:rPr>
        <w:t>工程系列绿色与智能建造专业中级职称评审</w:t>
      </w:r>
    </w:p>
    <w:p w14:paraId="59E6ACD3">
      <w:pPr>
        <w:widowControl/>
        <w:jc w:val="center"/>
        <w:rPr>
          <w:rFonts w:hint="eastAsia" w:ascii="华文中宋" w:hAnsi="华文中宋" w:eastAsia="华文中宋" w:cs="华文中宋"/>
          <w:kern w:val="0"/>
          <w:sz w:val="36"/>
          <w:szCs w:val="36"/>
          <w:highlight w:val="none"/>
        </w:rPr>
      </w:pPr>
      <w:r>
        <w:rPr>
          <w:rFonts w:hint="eastAsia" w:ascii="华文中宋" w:hAnsi="华文中宋" w:eastAsia="华文中宋" w:cs="华文中宋"/>
          <w:kern w:val="0"/>
          <w:sz w:val="36"/>
          <w:szCs w:val="36"/>
          <w:highlight w:val="none"/>
        </w:rPr>
        <w:t>工作的通知</w:t>
      </w:r>
    </w:p>
    <w:p w14:paraId="11F61B89">
      <w:pPr>
        <w:widowControl/>
        <w:jc w:val="left"/>
        <w:rPr>
          <w:rFonts w:ascii="楷体_GB2312" w:hAnsi="??" w:eastAsia="楷体_GB2312" w:cs="宋体"/>
          <w:kern w:val="0"/>
          <w:sz w:val="28"/>
          <w:szCs w:val="28"/>
          <w:highlight w:val="none"/>
        </w:rPr>
      </w:pPr>
    </w:p>
    <w:p w14:paraId="2D7F187C">
      <w:pPr>
        <w:widowControl/>
        <w:jc w:val="left"/>
        <w:rPr>
          <w:rFonts w:ascii="仿宋_GB2312" w:hAnsi="??" w:eastAsia="仿宋_GB2312" w:cs="宋体"/>
          <w:kern w:val="0"/>
          <w:sz w:val="32"/>
          <w:szCs w:val="32"/>
          <w:highlight w:val="none"/>
        </w:rPr>
      </w:pPr>
      <w:r>
        <w:rPr>
          <w:rFonts w:hint="eastAsia" w:ascii="仿宋_GB2312" w:hAnsi="??" w:eastAsia="仿宋_GB2312" w:cs="宋体"/>
          <w:kern w:val="0"/>
          <w:sz w:val="32"/>
          <w:szCs w:val="32"/>
          <w:highlight w:val="none"/>
        </w:rPr>
        <w:t>各有关单位：</w:t>
      </w:r>
    </w:p>
    <w:p w14:paraId="31C6D03D">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highlight w:val="none"/>
        </w:rPr>
        <w:t>为进一步做好202</w:t>
      </w:r>
      <w:r>
        <w:rPr>
          <w:rFonts w:hint="eastAsia" w:ascii="仿宋_GB2312" w:hAnsi="??" w:eastAsia="仿宋_GB2312" w:cs="宋体"/>
          <w:kern w:val="0"/>
          <w:sz w:val="32"/>
          <w:szCs w:val="32"/>
          <w:highlight w:val="none"/>
          <w:lang w:val="en-US" w:eastAsia="zh-CN"/>
        </w:rPr>
        <w:t>5</w:t>
      </w:r>
      <w:r>
        <w:rPr>
          <w:rFonts w:hint="eastAsia" w:ascii="仿宋_GB2312" w:hAnsi="??" w:eastAsia="仿宋_GB2312" w:cs="宋体"/>
          <w:kern w:val="0"/>
          <w:sz w:val="32"/>
          <w:szCs w:val="32"/>
          <w:highlight w:val="none"/>
        </w:rPr>
        <w:t>年度上海市住房和城乡建设管理委员会工程系列绿色与智能建造专业中级职称</w:t>
      </w:r>
      <w:r>
        <w:rPr>
          <w:rFonts w:hint="eastAsia" w:ascii="仿宋_GB2312" w:hAnsi="??" w:eastAsia="仿宋_GB2312" w:cs="宋体"/>
          <w:kern w:val="0"/>
          <w:sz w:val="32"/>
          <w:szCs w:val="32"/>
        </w:rPr>
        <w:t>评审工作，根据上海市人力资源和社会保障局《上海市中级职称评审委员会管理办法》（沪人社专〔2023〕42号）</w:t>
      </w:r>
      <w:r>
        <w:rPr>
          <w:rFonts w:hint="eastAsia" w:ascii="仿宋_GB2312" w:hAnsi="??" w:eastAsia="仿宋_GB2312" w:cs="宋体"/>
          <w:kern w:val="0"/>
          <w:sz w:val="32"/>
          <w:szCs w:val="32"/>
          <w:lang w:val="en-US" w:eastAsia="zh-CN"/>
        </w:rPr>
        <w:t>和</w:t>
      </w:r>
      <w:r>
        <w:rPr>
          <w:rFonts w:hint="eastAsia" w:ascii="仿宋_GB2312" w:hAnsi="??" w:eastAsia="仿宋_GB2312" w:cs="宋体"/>
          <w:kern w:val="0"/>
          <w:sz w:val="32"/>
          <w:szCs w:val="32"/>
        </w:rPr>
        <w:t>《关于规范本市专业技术职称申报条件的通知》（沪人社专〔2017〕115号）等文件精神，经上海市人力资源和社会保障局同意，现将有关事项通知如下：</w:t>
      </w:r>
    </w:p>
    <w:p w14:paraId="3388A3C6">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一、评审组织机构</w:t>
      </w:r>
    </w:p>
    <w:p w14:paraId="3A63E883">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上海市住房和城乡建设管理委员会工程系列绿色与智能建造专业中级职称评审委员会（以下简称“评委会”）由上海市住房和城乡建设管理委员会组建，评委会办公室设在上海市住房和城乡建设管理委员会人才开发评价中心（以下简称“中评委办公室”），下设各学科组。</w:t>
      </w:r>
    </w:p>
    <w:tbl>
      <w:tblPr>
        <w:tblStyle w:val="3"/>
        <w:tblW w:w="8124" w:type="dxa"/>
        <w:jc w:val="center"/>
        <w:tblLayout w:type="autofit"/>
        <w:tblCellMar>
          <w:top w:w="0" w:type="dxa"/>
          <w:left w:w="108" w:type="dxa"/>
          <w:bottom w:w="0" w:type="dxa"/>
          <w:right w:w="108" w:type="dxa"/>
        </w:tblCellMar>
      </w:tblPr>
      <w:tblGrid>
        <w:gridCol w:w="952"/>
        <w:gridCol w:w="1316"/>
        <w:gridCol w:w="5856"/>
      </w:tblGrid>
      <w:tr w14:paraId="0BA12A35">
        <w:tblPrEx>
          <w:tblCellMar>
            <w:top w:w="0" w:type="dxa"/>
            <w:left w:w="108" w:type="dxa"/>
            <w:bottom w:w="0" w:type="dxa"/>
            <w:right w:w="108" w:type="dxa"/>
          </w:tblCellMar>
        </w:tblPrEx>
        <w:trPr>
          <w:trHeight w:val="720" w:hRule="atLeast"/>
          <w:jc w:val="center"/>
        </w:trPr>
        <w:tc>
          <w:tcPr>
            <w:tcW w:w="9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70A1F">
            <w:pPr>
              <w:widowControl/>
              <w:jc w:val="center"/>
              <w:textAlignment w:val="center"/>
              <w:rPr>
                <w:rFonts w:ascii="黑体" w:hAnsi="黑体" w:eastAsia="黑体" w:cs="黑体"/>
                <w:b/>
                <w:bCs/>
                <w:sz w:val="32"/>
                <w:szCs w:val="32"/>
              </w:rPr>
            </w:pPr>
            <w:r>
              <w:rPr>
                <w:rFonts w:hint="eastAsia" w:ascii="黑体" w:hAnsi="黑体" w:eastAsia="黑体" w:cs="黑体"/>
                <w:b/>
                <w:bCs/>
                <w:kern w:val="0"/>
                <w:sz w:val="32"/>
                <w:szCs w:val="32"/>
              </w:rPr>
              <w:t>序号</w:t>
            </w:r>
          </w:p>
        </w:tc>
        <w:tc>
          <w:tcPr>
            <w:tcW w:w="13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EED36">
            <w:pPr>
              <w:widowControl/>
              <w:jc w:val="center"/>
              <w:textAlignment w:val="center"/>
              <w:rPr>
                <w:rFonts w:ascii="黑体" w:hAnsi="黑体" w:eastAsia="黑体" w:cs="黑体"/>
                <w:b/>
                <w:bCs/>
                <w:sz w:val="32"/>
                <w:szCs w:val="32"/>
              </w:rPr>
            </w:pPr>
            <w:r>
              <w:rPr>
                <w:rFonts w:hint="eastAsia" w:ascii="黑体" w:hAnsi="黑体" w:eastAsia="黑体" w:cs="黑体"/>
                <w:b/>
                <w:bCs/>
                <w:kern w:val="0"/>
                <w:sz w:val="32"/>
                <w:szCs w:val="32"/>
              </w:rPr>
              <w:t>学科组</w:t>
            </w:r>
          </w:p>
        </w:tc>
        <w:tc>
          <w:tcPr>
            <w:tcW w:w="58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8AA39">
            <w:pPr>
              <w:widowControl/>
              <w:jc w:val="center"/>
              <w:textAlignment w:val="center"/>
              <w:rPr>
                <w:rFonts w:ascii="黑体" w:hAnsi="黑体" w:eastAsia="黑体" w:cs="黑体"/>
                <w:b/>
                <w:bCs/>
                <w:sz w:val="32"/>
                <w:szCs w:val="32"/>
              </w:rPr>
            </w:pPr>
            <w:r>
              <w:rPr>
                <w:rFonts w:hint="eastAsia" w:ascii="黑体" w:hAnsi="黑体" w:eastAsia="黑体" w:cs="黑体"/>
                <w:b/>
                <w:bCs/>
                <w:kern w:val="0"/>
                <w:sz w:val="32"/>
                <w:szCs w:val="32"/>
                <w:lang w:val="en-US" w:eastAsia="zh-CN"/>
              </w:rPr>
              <w:t>申报</w:t>
            </w:r>
            <w:r>
              <w:rPr>
                <w:rFonts w:hint="eastAsia" w:ascii="黑体" w:hAnsi="黑体" w:eastAsia="黑体" w:cs="黑体"/>
                <w:b/>
                <w:bCs/>
                <w:kern w:val="0"/>
                <w:sz w:val="32"/>
                <w:szCs w:val="32"/>
              </w:rPr>
              <w:t>专业</w:t>
            </w:r>
          </w:p>
        </w:tc>
      </w:tr>
      <w:tr w14:paraId="7E05EFBC">
        <w:tblPrEx>
          <w:tblCellMar>
            <w:top w:w="0" w:type="dxa"/>
            <w:left w:w="108" w:type="dxa"/>
            <w:bottom w:w="0" w:type="dxa"/>
            <w:right w:w="108" w:type="dxa"/>
          </w:tblCellMar>
        </w:tblPrEx>
        <w:trPr>
          <w:trHeight w:val="740" w:hRule="atLeast"/>
          <w:jc w:val="center"/>
        </w:trPr>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D4D72">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1</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693ED">
            <w:pPr>
              <w:widowControl/>
              <w:jc w:val="center"/>
              <w:textAlignment w:val="center"/>
              <w:rPr>
                <w:rFonts w:ascii="仿宋" w:hAnsi="仿宋" w:eastAsia="仿宋" w:cs="仿宋"/>
                <w:kern w:val="0"/>
                <w:sz w:val="32"/>
                <w:szCs w:val="32"/>
              </w:rPr>
            </w:pPr>
            <w:r>
              <w:rPr>
                <w:rFonts w:hint="eastAsia" w:ascii="仿宋" w:hAnsi="仿宋" w:eastAsia="仿宋" w:cs="仿宋"/>
                <w:kern w:val="0"/>
                <w:sz w:val="32"/>
                <w:szCs w:val="32"/>
              </w:rPr>
              <w:t>绿色</w:t>
            </w:r>
          </w:p>
          <w:p w14:paraId="13AF4D90">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建筑</w:t>
            </w:r>
          </w:p>
        </w:tc>
        <w:tc>
          <w:tcPr>
            <w:tcW w:w="5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4914">
            <w:pPr>
              <w:widowControl/>
              <w:jc w:val="both"/>
              <w:textAlignment w:val="center"/>
              <w:rPr>
                <w:rFonts w:ascii="仿宋" w:hAnsi="仿宋" w:eastAsia="仿宋" w:cs="仿宋"/>
                <w:sz w:val="32"/>
                <w:szCs w:val="32"/>
              </w:rPr>
            </w:pPr>
            <w:r>
              <w:rPr>
                <w:rFonts w:hint="eastAsia" w:ascii="仿宋" w:hAnsi="仿宋" w:eastAsia="仿宋" w:cs="仿宋"/>
                <w:kern w:val="0"/>
                <w:sz w:val="32"/>
                <w:szCs w:val="32"/>
              </w:rPr>
              <w:t>建筑节能</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绿色建材</w:t>
            </w:r>
          </w:p>
        </w:tc>
      </w:tr>
      <w:tr w14:paraId="7DC365DC">
        <w:tblPrEx>
          <w:tblCellMar>
            <w:top w:w="0" w:type="dxa"/>
            <w:left w:w="108" w:type="dxa"/>
            <w:bottom w:w="0" w:type="dxa"/>
            <w:right w:w="108" w:type="dxa"/>
          </w:tblCellMar>
        </w:tblPrEx>
        <w:trPr>
          <w:trHeight w:val="740" w:hRule="atLeast"/>
          <w:jc w:val="center"/>
        </w:trPr>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46488">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2</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7F5C9">
            <w:pPr>
              <w:widowControl/>
              <w:jc w:val="center"/>
              <w:textAlignment w:val="center"/>
              <w:rPr>
                <w:rFonts w:ascii="仿宋" w:hAnsi="仿宋" w:eastAsia="仿宋" w:cs="仿宋"/>
                <w:kern w:val="0"/>
                <w:sz w:val="32"/>
                <w:szCs w:val="32"/>
              </w:rPr>
            </w:pPr>
            <w:r>
              <w:rPr>
                <w:rFonts w:hint="eastAsia" w:ascii="仿宋" w:hAnsi="仿宋" w:eastAsia="仿宋" w:cs="仿宋"/>
                <w:kern w:val="0"/>
                <w:sz w:val="32"/>
                <w:szCs w:val="32"/>
              </w:rPr>
              <w:t>数字</w:t>
            </w:r>
          </w:p>
          <w:p w14:paraId="6ABBC505">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建筑</w:t>
            </w:r>
          </w:p>
        </w:tc>
        <w:tc>
          <w:tcPr>
            <w:tcW w:w="5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172F6">
            <w:pPr>
              <w:widowControl/>
              <w:jc w:val="both"/>
              <w:textAlignment w:val="center"/>
              <w:rPr>
                <w:rFonts w:ascii="仿宋" w:hAnsi="仿宋" w:eastAsia="仿宋" w:cs="仿宋"/>
                <w:sz w:val="32"/>
                <w:szCs w:val="32"/>
              </w:rPr>
            </w:pPr>
            <w:r>
              <w:rPr>
                <w:rFonts w:hint="eastAsia" w:ascii="仿宋" w:hAnsi="仿宋" w:eastAsia="仿宋" w:cs="仿宋"/>
                <w:kern w:val="0"/>
                <w:sz w:val="32"/>
                <w:szCs w:val="32"/>
              </w:rPr>
              <w:t>BIM</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建筑信息化</w:t>
            </w:r>
          </w:p>
        </w:tc>
      </w:tr>
      <w:tr w14:paraId="3D7E84B8">
        <w:tblPrEx>
          <w:tblCellMar>
            <w:top w:w="0" w:type="dxa"/>
            <w:left w:w="108" w:type="dxa"/>
            <w:bottom w:w="0" w:type="dxa"/>
            <w:right w:w="108" w:type="dxa"/>
          </w:tblCellMar>
        </w:tblPrEx>
        <w:trPr>
          <w:trHeight w:val="740" w:hRule="atLeast"/>
          <w:jc w:val="center"/>
        </w:trPr>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DBB26">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3</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6222">
            <w:pPr>
              <w:widowControl/>
              <w:jc w:val="center"/>
              <w:textAlignment w:val="center"/>
              <w:rPr>
                <w:rFonts w:ascii="仿宋" w:hAnsi="仿宋" w:eastAsia="仿宋" w:cs="仿宋"/>
                <w:kern w:val="0"/>
                <w:sz w:val="32"/>
                <w:szCs w:val="32"/>
              </w:rPr>
            </w:pPr>
            <w:r>
              <w:rPr>
                <w:rFonts w:hint="eastAsia" w:ascii="仿宋" w:hAnsi="仿宋" w:eastAsia="仿宋" w:cs="仿宋"/>
                <w:kern w:val="0"/>
                <w:sz w:val="32"/>
                <w:szCs w:val="32"/>
              </w:rPr>
              <w:t>建筑</w:t>
            </w:r>
          </w:p>
          <w:p w14:paraId="4766D411">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工业化</w:t>
            </w:r>
          </w:p>
        </w:tc>
        <w:tc>
          <w:tcPr>
            <w:tcW w:w="5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96D39">
            <w:pPr>
              <w:widowControl/>
              <w:jc w:val="both"/>
              <w:textAlignment w:val="center"/>
              <w:rPr>
                <w:rFonts w:ascii="仿宋" w:hAnsi="仿宋" w:eastAsia="仿宋" w:cs="仿宋"/>
                <w:sz w:val="32"/>
                <w:szCs w:val="32"/>
              </w:rPr>
            </w:pPr>
            <w:r>
              <w:rPr>
                <w:rFonts w:hint="eastAsia" w:ascii="仿宋" w:hAnsi="仿宋" w:eastAsia="仿宋" w:cs="仿宋"/>
                <w:kern w:val="0"/>
                <w:sz w:val="32"/>
                <w:szCs w:val="32"/>
              </w:rPr>
              <w:t>装配式设计与咨询</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装配式制备与施工</w:t>
            </w:r>
          </w:p>
        </w:tc>
      </w:tr>
      <w:tr w14:paraId="77989DC2">
        <w:tblPrEx>
          <w:tblCellMar>
            <w:top w:w="0" w:type="dxa"/>
            <w:left w:w="108" w:type="dxa"/>
            <w:bottom w:w="0" w:type="dxa"/>
            <w:right w:w="108" w:type="dxa"/>
          </w:tblCellMar>
        </w:tblPrEx>
        <w:trPr>
          <w:trHeight w:val="740" w:hRule="atLeast"/>
          <w:jc w:val="center"/>
        </w:trPr>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93242">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4</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B7433">
            <w:pPr>
              <w:widowControl/>
              <w:jc w:val="center"/>
              <w:textAlignment w:val="center"/>
              <w:rPr>
                <w:rFonts w:ascii="仿宋" w:hAnsi="仿宋" w:eastAsia="仿宋" w:cs="仿宋"/>
                <w:kern w:val="0"/>
                <w:sz w:val="32"/>
                <w:szCs w:val="32"/>
              </w:rPr>
            </w:pPr>
            <w:r>
              <w:rPr>
                <w:rFonts w:hint="eastAsia" w:ascii="仿宋" w:hAnsi="仿宋" w:eastAsia="仿宋" w:cs="仿宋"/>
                <w:kern w:val="0"/>
                <w:sz w:val="32"/>
                <w:szCs w:val="32"/>
              </w:rPr>
              <w:t>建筑</w:t>
            </w:r>
          </w:p>
          <w:p w14:paraId="34C57AAE">
            <w:pPr>
              <w:widowControl/>
              <w:jc w:val="center"/>
              <w:textAlignment w:val="center"/>
              <w:rPr>
                <w:rFonts w:ascii="仿宋" w:hAnsi="仿宋" w:eastAsia="仿宋" w:cs="仿宋"/>
                <w:sz w:val="32"/>
                <w:szCs w:val="32"/>
              </w:rPr>
            </w:pPr>
            <w:r>
              <w:rPr>
                <w:rFonts w:hint="eastAsia" w:ascii="仿宋" w:hAnsi="仿宋" w:eastAsia="仿宋" w:cs="仿宋"/>
                <w:kern w:val="0"/>
                <w:sz w:val="32"/>
                <w:szCs w:val="32"/>
              </w:rPr>
              <w:t>智能化</w:t>
            </w:r>
          </w:p>
        </w:tc>
        <w:tc>
          <w:tcPr>
            <w:tcW w:w="5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F5D9">
            <w:pPr>
              <w:widowControl/>
              <w:jc w:val="both"/>
              <w:textAlignment w:val="center"/>
              <w:rPr>
                <w:rFonts w:ascii="仿宋" w:hAnsi="仿宋" w:eastAsia="仿宋" w:cs="仿宋"/>
                <w:sz w:val="32"/>
                <w:szCs w:val="32"/>
              </w:rPr>
            </w:pPr>
            <w:r>
              <w:rPr>
                <w:rFonts w:hint="eastAsia" w:ascii="仿宋" w:hAnsi="仿宋" w:eastAsia="仿宋" w:cs="仿宋"/>
                <w:kern w:val="0"/>
                <w:sz w:val="32"/>
                <w:szCs w:val="32"/>
              </w:rPr>
              <w:t>智慧建筑</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智能运维</w:t>
            </w:r>
          </w:p>
        </w:tc>
      </w:tr>
    </w:tbl>
    <w:p w14:paraId="0BDEDA83">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二、申报条件及要求</w:t>
      </w:r>
    </w:p>
    <w:p w14:paraId="6A6F546F">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（一）基本条件</w:t>
      </w:r>
    </w:p>
    <w:p w14:paraId="284D2C84">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遵守宪法和国家法律、法规，恪守职业道德，具有良好的职业操守和从业行为。无不良诚信记录，无尚在有效期内的行政处罚。</w:t>
      </w:r>
    </w:p>
    <w:p w14:paraId="5C2C161E">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（二）岗位条件</w:t>
      </w:r>
    </w:p>
    <w:p w14:paraId="0908DD2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在本市企事业单位和社会组织相应专业技术岗位上工作的在职专业技术人员，至申报截止当日符合以下条件之一的，可以在本市申报</w:t>
      </w:r>
      <w:r>
        <w:rPr>
          <w:rFonts w:hint="eastAsia" w:ascii="仿宋_GB2312" w:hAnsi="??" w:eastAsia="仿宋_GB2312" w:cs="宋体"/>
          <w:kern w:val="0"/>
          <w:sz w:val="32"/>
          <w:szCs w:val="32"/>
        </w:rPr>
        <w:t>中级职称</w:t>
      </w:r>
      <w:r>
        <w:rPr>
          <w:rFonts w:ascii="仿宋_GB2312" w:hAnsi="仿宋_GB2312" w:eastAsia="仿宋_GB2312" w:cs="仿宋_GB2312"/>
          <w:sz w:val="32"/>
          <w:szCs w:val="32"/>
        </w:rPr>
        <w:t>:</w:t>
      </w:r>
    </w:p>
    <w:p w14:paraId="5B07DFA0">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、具有本市户籍；</w:t>
      </w:r>
    </w:p>
    <w:p w14:paraId="5B70AE3A">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、持有有效期内的《上海市居住证》；</w:t>
      </w:r>
    </w:p>
    <w:p w14:paraId="1108D3E8">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、近</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年内在本市累计缴纳社会保险满</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个月。</w:t>
      </w:r>
    </w:p>
    <w:p w14:paraId="2EAC9AA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已办理退休手续的人员、当年度拟办理退休手续（包括弹性退休、法定退休）的人员不属于申报范围。实施渐进式延迟退休政策后，因退休年龄问题影响到职称和职业资格、专业技术职务以及相关的工资待遇等，由本人负责。</w:t>
      </w:r>
    </w:p>
    <w:p w14:paraId="05AE0C2D">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（三）学历、资历</w:t>
      </w:r>
    </w:p>
    <w:p w14:paraId="500E9E8E">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申报人应符合国家《工程技术人才职称评价基本标准条件》规定，具备理工类相关专业大专及以上学历，即符合以下条件之一可申报工程师职称：</w:t>
      </w:r>
    </w:p>
    <w:p w14:paraId="1CDA5EA2">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1、获得博士学位后，经单位考核合格。</w:t>
      </w:r>
    </w:p>
    <w:p w14:paraId="0513E8B4">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2、获得硕士研究生学历</w:t>
      </w:r>
      <w:r>
        <w:rPr>
          <w:rFonts w:hint="eastAsia" w:ascii="仿宋_GB2312" w:hAnsi="??" w:eastAsia="仿宋_GB2312" w:cs="宋体"/>
          <w:kern w:val="0"/>
          <w:sz w:val="32"/>
          <w:szCs w:val="32"/>
          <w:lang w:val="en-US" w:eastAsia="zh-CN"/>
        </w:rPr>
        <w:t>后</w:t>
      </w:r>
      <w:r>
        <w:rPr>
          <w:rFonts w:hint="eastAsia" w:ascii="仿宋_GB2312" w:hAnsi="??" w:eastAsia="仿宋_GB2312" w:cs="宋体"/>
          <w:kern w:val="0"/>
          <w:sz w:val="32"/>
          <w:szCs w:val="32"/>
        </w:rPr>
        <w:t>，从事所申报专业工作满两年。</w:t>
      </w:r>
    </w:p>
    <w:p w14:paraId="06C357CF">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3、获得大学本科学历</w:t>
      </w:r>
      <w:r>
        <w:rPr>
          <w:rFonts w:hint="eastAsia" w:ascii="仿宋_GB2312" w:hAnsi="??" w:eastAsia="仿宋_GB2312" w:cs="宋体"/>
          <w:kern w:val="0"/>
          <w:sz w:val="32"/>
          <w:szCs w:val="32"/>
          <w:lang w:val="en-US" w:eastAsia="zh-CN"/>
        </w:rPr>
        <w:t>后</w:t>
      </w:r>
      <w:r>
        <w:rPr>
          <w:rFonts w:hint="eastAsia" w:ascii="仿宋_GB2312" w:hAnsi="??" w:eastAsia="仿宋_GB2312" w:cs="宋体"/>
          <w:kern w:val="0"/>
          <w:sz w:val="32"/>
          <w:szCs w:val="32"/>
        </w:rPr>
        <w:t>，从事所申报专业工作满五年。</w:t>
      </w:r>
    </w:p>
    <w:p w14:paraId="4D234E01">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4、获得大学专科学历</w:t>
      </w:r>
      <w:r>
        <w:rPr>
          <w:rFonts w:hint="eastAsia" w:ascii="仿宋_GB2312" w:hAnsi="??" w:eastAsia="仿宋_GB2312" w:cs="宋体"/>
          <w:kern w:val="0"/>
          <w:sz w:val="32"/>
          <w:szCs w:val="32"/>
          <w:lang w:val="en-US" w:eastAsia="zh-CN"/>
        </w:rPr>
        <w:t>后</w:t>
      </w:r>
      <w:r>
        <w:rPr>
          <w:rFonts w:hint="eastAsia" w:ascii="仿宋_GB2312" w:hAnsi="??" w:eastAsia="仿宋_GB2312" w:cs="宋体"/>
          <w:kern w:val="0"/>
          <w:sz w:val="32"/>
          <w:szCs w:val="32"/>
        </w:rPr>
        <w:t>，从事所申报专业工作满七年。</w:t>
      </w:r>
    </w:p>
    <w:p w14:paraId="39AF8E8D">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5、从高技能岗位转到专业技术岗位人员，按沪人社专〔2021〕312号文件规定执行。</w:t>
      </w:r>
    </w:p>
    <w:p w14:paraId="381C29C6">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（四）专业技术工作经历</w:t>
      </w:r>
    </w:p>
    <w:p w14:paraId="47852BB5">
      <w:p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专业技术工作经历是指取得职称资格（或者符合规定的聘任条件）后的聘任时间，按实计算。</w:t>
      </w:r>
    </w:p>
    <w:p w14:paraId="07FC99BB">
      <w:pPr>
        <w:widowControl/>
        <w:numPr>
          <w:ilvl w:val="255"/>
          <w:numId w:val="0"/>
        </w:numPr>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1、截止时间</w:t>
      </w:r>
    </w:p>
    <w:p w14:paraId="26379650">
      <w:pPr>
        <w:widowControl/>
        <w:numPr>
          <w:ilvl w:val="255"/>
          <w:numId w:val="0"/>
        </w:numPr>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任职资格年限计算截至申报当年度6月30日。</w:t>
      </w:r>
    </w:p>
    <w:p w14:paraId="267F7F39">
      <w:pPr>
        <w:numPr>
          <w:ilvl w:val="255"/>
          <w:numId w:val="0"/>
        </w:num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2、计算办法</w:t>
      </w:r>
    </w:p>
    <w:p w14:paraId="2CA24C81">
      <w:pPr>
        <w:numPr>
          <w:ilvl w:val="255"/>
          <w:numId w:val="0"/>
        </w:num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在计算时，因专业技术岗位变动、待岗待聘、长病假、参加全日制教育等不在本专业技术岗位工作的时间（不含产假、在职脱产进修、科研人员离岗创业等）需相应扣除。</w:t>
      </w:r>
    </w:p>
    <w:p w14:paraId="320BF670">
      <w:p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非就业状态、在行政管理或工勤等岗位工作、攻读全日制学位等情况，不能作为专业技术工作经历。</w:t>
      </w:r>
    </w:p>
    <w:p w14:paraId="6ABAF00B">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（五）论文(论著)/技术工作总结</w:t>
      </w:r>
    </w:p>
    <w:p w14:paraId="02D411A1">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应报送在任职期间撰写的与本职工作密切相关、具有较高学术水平的论文或技术工作总结或工程技术专业著作，三者选择其一即可，各项条件如下：</w:t>
      </w:r>
    </w:p>
    <w:p w14:paraId="2500501B">
      <w:pPr>
        <w:widowControl/>
        <w:ind w:firstLine="640" w:firstLineChars="200"/>
        <w:jc w:val="left"/>
        <w:rPr>
          <w:rFonts w:ascii="仿宋_GB2312" w:hAnsi="??" w:eastAsia="仿宋_GB2312" w:cs="宋体"/>
          <w:kern w:val="0"/>
          <w:sz w:val="32"/>
          <w:szCs w:val="32"/>
        </w:rPr>
      </w:pPr>
      <w:r>
        <w:rPr>
          <w:rFonts w:ascii="仿宋_GB2312" w:hAnsi="??" w:eastAsia="仿宋_GB2312" w:cs="宋体"/>
          <w:kern w:val="0"/>
          <w:sz w:val="32"/>
          <w:szCs w:val="32"/>
        </w:rPr>
        <w:t>1</w:t>
      </w:r>
      <w:r>
        <w:rPr>
          <w:rFonts w:hint="eastAsia" w:ascii="仿宋_GB2312" w:hAnsi="??" w:eastAsia="仿宋_GB2312" w:cs="宋体"/>
          <w:kern w:val="0"/>
          <w:sz w:val="32"/>
          <w:szCs w:val="32"/>
        </w:rPr>
        <w:t>、独立撰写与本人所从事专业工作密切相关的具有较高学术水平的专业论文一篇，字数不少于</w:t>
      </w:r>
      <w:r>
        <w:rPr>
          <w:rFonts w:ascii="仿宋_GB2312" w:hAnsi="??" w:eastAsia="仿宋_GB2312" w:cs="宋体"/>
          <w:kern w:val="0"/>
          <w:sz w:val="32"/>
          <w:szCs w:val="32"/>
        </w:rPr>
        <w:t>3000</w:t>
      </w:r>
      <w:r>
        <w:rPr>
          <w:rFonts w:hint="eastAsia" w:ascii="仿宋_GB2312" w:hAnsi="??" w:eastAsia="仿宋_GB2312" w:cs="宋体"/>
          <w:kern w:val="0"/>
          <w:sz w:val="32"/>
          <w:szCs w:val="32"/>
        </w:rPr>
        <w:t>字，不多于20000字。</w:t>
      </w:r>
    </w:p>
    <w:p w14:paraId="1608F9A8">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同时，提交论文应注意以下要求：</w:t>
      </w:r>
    </w:p>
    <w:p w14:paraId="30F011DF">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1</w:t>
      </w:r>
      <w:r>
        <w:rPr>
          <w:rFonts w:hint="eastAsia" w:ascii="仿宋_GB2312" w:hAnsi="??" w:eastAsia="仿宋_GB2312" w:cs="宋体"/>
          <w:kern w:val="0"/>
          <w:sz w:val="32"/>
          <w:szCs w:val="32"/>
        </w:rPr>
        <w:t>）评委会将抽取申报人所提交的主送论文进行重合度检测，经查实存在学术造假行为的，实行“一票否决”；</w:t>
      </w:r>
    </w:p>
    <w:p w14:paraId="17E0810A">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2</w:t>
      </w:r>
      <w:r>
        <w:rPr>
          <w:rFonts w:hint="eastAsia" w:ascii="仿宋_GB2312" w:hAnsi="??" w:eastAsia="仿宋_GB2312" w:cs="宋体"/>
          <w:kern w:val="0"/>
          <w:sz w:val="32"/>
          <w:szCs w:val="32"/>
        </w:rPr>
        <w:t>）毕业论文不能作为职称评审论文报送；</w:t>
      </w:r>
    </w:p>
    <w:p w14:paraId="7DF1106A">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3</w:t>
      </w:r>
      <w:r>
        <w:rPr>
          <w:rFonts w:hint="eastAsia" w:ascii="仿宋_GB2312" w:hAnsi="??" w:eastAsia="仿宋_GB2312" w:cs="宋体"/>
          <w:kern w:val="0"/>
          <w:sz w:val="32"/>
          <w:szCs w:val="32"/>
        </w:rPr>
        <w:t>）若以外文发表的论文作为“主送论文”，需同时提供中文译稿，且审核时以中文内容为准；非“主送论文”的外文论文需同时提供中文内容概要简介；</w:t>
      </w:r>
    </w:p>
    <w:p w14:paraId="3E7B14C0">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4）论文若已公开发表，需同时上传论文的WORD版本以及杂志的封面、目录、正文彩色扫描页（以图片格式插入WORD版本内），并确保与所提交的书面材料完全相同。申报人须在材料申报截止日前提供正式出版刊物（申报人应在正规期刊发表论文，正规期刊注有期刊国内统一刊号（CN号）、国际刊号（ISSN号）），论文录用证明、报刊及电子论文等不作为申报依据。未发表的论文只需上传WORD版本。</w:t>
      </w:r>
    </w:p>
    <w:p w14:paraId="0AEA7391">
      <w:pPr>
        <w:widowControl/>
        <w:ind w:firstLine="640" w:firstLineChars="200"/>
        <w:jc w:val="left"/>
        <w:rPr>
          <w:rFonts w:ascii="仿宋_GB2312" w:hAnsi="??" w:eastAsia="仿宋_GB2312" w:cs="宋体"/>
          <w:kern w:val="0"/>
          <w:sz w:val="32"/>
          <w:szCs w:val="32"/>
        </w:rPr>
      </w:pPr>
      <w:r>
        <w:rPr>
          <w:rFonts w:ascii="仿宋_GB2312" w:hAnsi="??" w:eastAsia="仿宋_GB2312" w:cs="宋体"/>
          <w:kern w:val="0"/>
          <w:sz w:val="32"/>
          <w:szCs w:val="32"/>
        </w:rPr>
        <w:t>2</w:t>
      </w:r>
      <w:r>
        <w:rPr>
          <w:rFonts w:hint="eastAsia" w:ascii="仿宋_GB2312" w:hAnsi="??" w:eastAsia="仿宋_GB2312" w:cs="宋体"/>
          <w:kern w:val="0"/>
          <w:sz w:val="32"/>
          <w:szCs w:val="32"/>
        </w:rPr>
        <w:t>、独立撰写由本人承担的科研项目、生产项目或工程设计项目的技术工作总结一篇，字数不少于</w:t>
      </w:r>
      <w:r>
        <w:rPr>
          <w:rFonts w:ascii="仿宋_GB2312" w:hAnsi="??" w:eastAsia="仿宋_GB2312" w:cs="宋体"/>
          <w:kern w:val="0"/>
          <w:sz w:val="32"/>
          <w:szCs w:val="32"/>
        </w:rPr>
        <w:t>3000</w:t>
      </w:r>
      <w:r>
        <w:rPr>
          <w:rFonts w:hint="eastAsia" w:ascii="仿宋_GB2312" w:hAnsi="??" w:eastAsia="仿宋_GB2312" w:cs="宋体"/>
          <w:kern w:val="0"/>
          <w:sz w:val="32"/>
          <w:szCs w:val="32"/>
        </w:rPr>
        <w:t>字，不多于20000字。</w:t>
      </w:r>
    </w:p>
    <w:p w14:paraId="7EA2148C">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同时，提交技术工作总结应注意以下要求：</w:t>
      </w:r>
    </w:p>
    <w:p w14:paraId="086F6235">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1</w:t>
      </w:r>
      <w:r>
        <w:rPr>
          <w:rFonts w:hint="eastAsia" w:ascii="仿宋_GB2312" w:hAnsi="??" w:eastAsia="仿宋_GB2312" w:cs="宋体"/>
          <w:kern w:val="0"/>
          <w:sz w:val="32"/>
          <w:szCs w:val="32"/>
        </w:rPr>
        <w:t>）项目的可行性研究、立项申请、结题报告以及项目技术报告等不作为职称评审技术工作总结报送；</w:t>
      </w:r>
    </w:p>
    <w:p w14:paraId="3E493E09">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2</w:t>
      </w:r>
      <w:r>
        <w:rPr>
          <w:rFonts w:hint="eastAsia" w:ascii="仿宋_GB2312" w:hAnsi="??" w:eastAsia="仿宋_GB2312" w:cs="宋体"/>
          <w:kern w:val="0"/>
          <w:sz w:val="32"/>
          <w:szCs w:val="32"/>
        </w:rPr>
        <w:t>）技术工作总结应阐明项目水平，并写明本人在项目中所承担的岗位职责、专业技术能力、创造性的作用贡献以及解决的技术难题；</w:t>
      </w:r>
    </w:p>
    <w:p w14:paraId="7BD02956">
      <w:p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w:t>
      </w:r>
      <w:r>
        <w:rPr>
          <w:rFonts w:ascii="仿宋_GB2312" w:hAnsi="??" w:eastAsia="仿宋_GB2312" w:cs="宋体"/>
          <w:kern w:val="0"/>
          <w:sz w:val="32"/>
          <w:szCs w:val="32"/>
        </w:rPr>
        <w:t>3</w:t>
      </w:r>
      <w:r>
        <w:rPr>
          <w:rFonts w:hint="eastAsia" w:ascii="仿宋_GB2312" w:hAnsi="??" w:eastAsia="仿宋_GB2312" w:cs="宋体"/>
          <w:kern w:val="0"/>
          <w:sz w:val="32"/>
          <w:szCs w:val="32"/>
        </w:rPr>
        <w:t>）技术总结须由单位审核并出具申报人独立撰写的证明，为确保申报人参与项目的真实性，须同时提供申报人主持或为主参与的项目立项、结项、验收、鉴定等相关材料。</w:t>
      </w:r>
    </w:p>
    <w:p w14:paraId="66643A7E">
      <w:pPr>
        <w:ind w:firstLine="640" w:firstLineChars="200"/>
        <w:rPr>
          <w:rFonts w:ascii="仿宋_GB2312" w:hAnsi="??" w:eastAsia="仿宋_GB2312" w:cs="宋体"/>
          <w:kern w:val="0"/>
          <w:sz w:val="32"/>
          <w:szCs w:val="32"/>
        </w:rPr>
      </w:pPr>
      <w:r>
        <w:rPr>
          <w:rFonts w:ascii="仿宋_GB2312" w:hAnsi="??" w:eastAsia="仿宋_GB2312" w:cs="宋体"/>
          <w:kern w:val="0"/>
          <w:sz w:val="32"/>
          <w:szCs w:val="32"/>
        </w:rPr>
        <w:t>3</w:t>
      </w:r>
      <w:r>
        <w:rPr>
          <w:rFonts w:hint="eastAsia" w:ascii="仿宋_GB2312" w:hAnsi="??" w:eastAsia="仿宋_GB2312" w:cs="宋体"/>
          <w:kern w:val="0"/>
          <w:sz w:val="32"/>
          <w:szCs w:val="32"/>
        </w:rPr>
        <w:t>、参与编写过与本人所从事专业工作密切相关的论著，其中本人撰写的字数不少于20000字。</w:t>
      </w:r>
    </w:p>
    <w:p w14:paraId="436D631E">
      <w:pPr>
        <w:ind w:firstLine="640" w:firstLineChars="200"/>
        <w:rPr>
          <w:rFonts w:ascii="仿宋_GB2312" w:hAnsi="??" w:eastAsia="仿宋_GB2312" w:cs="宋体"/>
          <w:kern w:val="0"/>
          <w:sz w:val="32"/>
          <w:szCs w:val="32"/>
        </w:rPr>
      </w:pPr>
      <w:r>
        <w:rPr>
          <w:rFonts w:hint="eastAsia" w:ascii="仿宋_GB2312" w:hAnsi="??" w:eastAsia="仿宋_GB2312" w:cs="宋体"/>
          <w:kern w:val="0"/>
          <w:sz w:val="32"/>
          <w:szCs w:val="32"/>
        </w:rPr>
        <w:t>注：网上申报上传的文章文件命名格式：篇名</w:t>
      </w:r>
      <w:r>
        <w:rPr>
          <w:rFonts w:ascii="仿宋_GB2312" w:hAnsi="??" w:eastAsia="仿宋_GB2312" w:cs="宋体"/>
          <w:kern w:val="0"/>
          <w:sz w:val="32"/>
          <w:szCs w:val="32"/>
        </w:rPr>
        <w:t>_</w:t>
      </w:r>
      <w:r>
        <w:rPr>
          <w:rFonts w:hint="eastAsia" w:ascii="仿宋_GB2312" w:hAnsi="??" w:eastAsia="仿宋_GB2312" w:cs="宋体"/>
          <w:kern w:val="0"/>
          <w:sz w:val="32"/>
          <w:szCs w:val="32"/>
        </w:rPr>
        <w:t>作者，文章正文标题下注明作者姓名、主审论文或副审论文。</w:t>
      </w:r>
    </w:p>
    <w:p w14:paraId="7DA69989">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（六）继续教育</w:t>
      </w:r>
    </w:p>
    <w:p w14:paraId="6C2A3186">
      <w:pPr>
        <w:ind w:firstLine="640" w:firstLineChars="200"/>
        <w:rPr>
          <w:rFonts w:ascii="仿宋_GB2312" w:hAnsi="??" w:eastAsia="仿宋_GB2312" w:cs="宋体"/>
          <w:bCs/>
          <w:kern w:val="0"/>
          <w:sz w:val="32"/>
          <w:szCs w:val="32"/>
        </w:rPr>
      </w:pPr>
      <w:r>
        <w:rPr>
          <w:rFonts w:hint="eastAsia" w:ascii="仿宋_GB2312" w:hAnsi="??" w:eastAsia="仿宋_GB2312" w:cs="宋体"/>
          <w:bCs/>
          <w:kern w:val="0"/>
          <w:sz w:val="32"/>
          <w:szCs w:val="32"/>
        </w:rPr>
        <w:t>根据《专业技术人员继续教育规定》（人社部令第25号）、《关于</w:t>
      </w:r>
      <w:r>
        <w:rPr>
          <w:rFonts w:hint="eastAsia" w:ascii="仿宋_GB2312" w:hAnsi="??" w:eastAsia="仿宋_GB2312" w:cs="宋体"/>
          <w:bCs/>
          <w:kern w:val="0"/>
          <w:sz w:val="32"/>
          <w:szCs w:val="32"/>
          <w:lang w:val="en-US" w:eastAsia="zh-CN"/>
        </w:rPr>
        <w:t>进一步</w:t>
      </w:r>
      <w:r>
        <w:rPr>
          <w:rFonts w:hint="eastAsia" w:ascii="仿宋_GB2312" w:hAnsi="??" w:eastAsia="仿宋_GB2312" w:cs="宋体"/>
          <w:bCs/>
          <w:kern w:val="0"/>
          <w:sz w:val="32"/>
          <w:szCs w:val="32"/>
        </w:rPr>
        <w:t>完善本市专业技术人员继续教育公需科目培训工作的通知》（沪人社专</w:t>
      </w:r>
      <w:r>
        <w:rPr>
          <w:rFonts w:hint="eastAsia" w:ascii="仿宋_GB2312" w:hAnsi="??" w:eastAsia="仿宋_GB2312" w:cs="宋体"/>
          <w:kern w:val="0"/>
          <w:sz w:val="32"/>
          <w:szCs w:val="32"/>
        </w:rPr>
        <w:t>〔</w:t>
      </w:r>
      <w:r>
        <w:rPr>
          <w:rFonts w:hint="eastAsia" w:ascii="仿宋_GB2312" w:hAnsi="??" w:eastAsia="仿宋_GB2312" w:cs="宋体"/>
          <w:bCs/>
          <w:kern w:val="0"/>
          <w:sz w:val="32"/>
          <w:szCs w:val="32"/>
        </w:rPr>
        <w:t>20</w:t>
      </w:r>
      <w:r>
        <w:rPr>
          <w:rFonts w:hint="eastAsia" w:ascii="仿宋_GB2312" w:hAnsi="??" w:eastAsia="仿宋_GB2312" w:cs="宋体"/>
          <w:bCs/>
          <w:kern w:val="0"/>
          <w:sz w:val="32"/>
          <w:szCs w:val="32"/>
          <w:lang w:val="en-US" w:eastAsia="zh-CN"/>
        </w:rPr>
        <w:t>24</w:t>
      </w:r>
      <w:r>
        <w:rPr>
          <w:rFonts w:hint="eastAsia" w:ascii="仿宋_GB2312" w:hAnsi="??" w:eastAsia="仿宋_GB2312" w:cs="宋体"/>
          <w:kern w:val="0"/>
          <w:sz w:val="32"/>
          <w:szCs w:val="32"/>
        </w:rPr>
        <w:t>〕</w:t>
      </w:r>
      <w:r>
        <w:rPr>
          <w:rFonts w:hint="eastAsia" w:ascii="仿宋_GB2312" w:hAnsi="??" w:eastAsia="仿宋_GB2312" w:cs="宋体"/>
          <w:bCs/>
          <w:kern w:val="0"/>
          <w:sz w:val="32"/>
          <w:szCs w:val="32"/>
        </w:rPr>
        <w:t>2</w:t>
      </w:r>
      <w:r>
        <w:rPr>
          <w:rFonts w:hint="eastAsia" w:ascii="仿宋_GB2312" w:hAnsi="??" w:eastAsia="仿宋_GB2312" w:cs="宋体"/>
          <w:bCs/>
          <w:kern w:val="0"/>
          <w:sz w:val="32"/>
          <w:szCs w:val="32"/>
          <w:lang w:val="en-US" w:eastAsia="zh-CN"/>
        </w:rPr>
        <w:t>21</w:t>
      </w:r>
      <w:r>
        <w:rPr>
          <w:rFonts w:hint="eastAsia" w:ascii="仿宋_GB2312" w:hAnsi="??" w:eastAsia="仿宋_GB2312" w:cs="宋体"/>
          <w:bCs/>
          <w:kern w:val="0"/>
          <w:sz w:val="32"/>
          <w:szCs w:val="32"/>
        </w:rPr>
        <w:t>号）文件要求，对申报今年本评委会的申报人提出继续教育要求如下：</w:t>
      </w:r>
    </w:p>
    <w:p w14:paraId="428F71F8">
      <w:pPr>
        <w:ind w:firstLine="640" w:firstLineChars="200"/>
        <w:rPr>
          <w:rFonts w:ascii="仿宋_GB2312" w:hAnsi="??" w:eastAsia="仿宋_GB2312" w:cs="宋体"/>
          <w:bCs/>
          <w:kern w:val="0"/>
          <w:sz w:val="32"/>
          <w:szCs w:val="32"/>
        </w:rPr>
      </w:pPr>
      <w:r>
        <w:rPr>
          <w:rFonts w:ascii="仿宋_GB2312" w:hAnsi="??" w:eastAsia="仿宋_GB2312" w:cs="宋体"/>
          <w:bCs/>
          <w:kern w:val="0"/>
          <w:sz w:val="32"/>
          <w:szCs w:val="32"/>
        </w:rPr>
        <w:t>1</w:t>
      </w:r>
      <w:r>
        <w:rPr>
          <w:rFonts w:hint="eastAsia" w:ascii="仿宋_GB2312" w:hAnsi="??" w:eastAsia="仿宋_GB2312" w:cs="宋体"/>
          <w:bCs/>
          <w:kern w:val="0"/>
          <w:sz w:val="32"/>
          <w:szCs w:val="32"/>
        </w:rPr>
        <w:t>、公需科目继续教育</w:t>
      </w:r>
    </w:p>
    <w:p w14:paraId="6F6EDE7C">
      <w:pPr>
        <w:widowControl/>
        <w:ind w:firstLine="640" w:firstLineChars="200"/>
        <w:jc w:val="left"/>
        <w:rPr>
          <w:rFonts w:ascii="仿宋_GB2312" w:hAnsi="??" w:eastAsia="仿宋_GB2312" w:cs="宋体"/>
          <w:kern w:val="0"/>
          <w:sz w:val="32"/>
          <w:szCs w:val="32"/>
          <w:highlight w:val="none"/>
        </w:rPr>
      </w:pPr>
      <w:r>
        <w:rPr>
          <w:rFonts w:hint="eastAsia" w:ascii="仿宋_GB2312" w:hAnsi="??" w:eastAsia="仿宋_GB2312" w:cs="宋体"/>
          <w:kern w:val="0"/>
          <w:sz w:val="32"/>
          <w:szCs w:val="32"/>
        </w:rPr>
        <w:t>五年内累计完成90学时</w:t>
      </w:r>
      <w:r>
        <w:rPr>
          <w:rFonts w:hint="eastAsia" w:ascii="仿宋_GB2312" w:hAnsi="??" w:eastAsia="仿宋_GB2312" w:cs="宋体"/>
          <w:kern w:val="0"/>
          <w:sz w:val="32"/>
          <w:szCs w:val="32"/>
          <w:lang w:eastAsia="zh-CN"/>
        </w:rPr>
        <w:t>，</w:t>
      </w:r>
      <w:r>
        <w:rPr>
          <w:rFonts w:hint="eastAsia" w:ascii="仿宋_GB2312" w:hAnsi="??" w:eastAsia="仿宋_GB2312" w:cs="宋体"/>
          <w:kern w:val="0"/>
          <w:sz w:val="32"/>
          <w:szCs w:val="32"/>
        </w:rPr>
        <w:t>各公需科目课程安排和报名事宜，请登录“上海市专业技术人员继续教育公共服务平台”（https://www.rsj.sh.gov.cn/jxjy/#/index）查询</w:t>
      </w:r>
      <w:r>
        <w:rPr>
          <w:rFonts w:hint="eastAsia" w:ascii="仿宋_GB2312" w:hAnsi="??" w:eastAsia="仿宋_GB2312" w:cs="宋体"/>
          <w:kern w:val="0"/>
          <w:sz w:val="32"/>
          <w:szCs w:val="32"/>
          <w:lang w:eastAsia="zh-CN"/>
        </w:rPr>
        <w:t>《关于开展2025年上海市专业技术人员继续教育公需科目培训实施计划的通知》。</w:t>
      </w:r>
      <w:r>
        <w:rPr>
          <w:rFonts w:hint="eastAsia" w:ascii="仿宋_GB2312" w:hAnsi="宋体" w:eastAsia="仿宋_GB2312" w:cs="宋体"/>
          <w:kern w:val="0"/>
          <w:sz w:val="32"/>
          <w:szCs w:val="32"/>
          <w:lang w:val="en-US" w:eastAsia="zh-CN"/>
        </w:rPr>
        <w:t>近五年</w:t>
      </w:r>
      <w:r>
        <w:rPr>
          <w:rFonts w:hint="eastAsia" w:ascii="仿宋_GB2312" w:hAnsi="宋体" w:eastAsia="仿宋_GB2312" w:cs="宋体"/>
          <w:kern w:val="0"/>
          <w:sz w:val="32"/>
          <w:szCs w:val="32"/>
        </w:rPr>
        <w:t>在“上海市专业技术人员继续教育网”（https://www.sacee.org.cn）所学</w:t>
      </w:r>
      <w:r>
        <w:rPr>
          <w:rFonts w:hint="eastAsia" w:ascii="仿宋_GB2312" w:hAnsi="??" w:eastAsia="仿宋_GB2312" w:cs="宋体"/>
          <w:kern w:val="0"/>
          <w:sz w:val="32"/>
          <w:szCs w:val="32"/>
        </w:rPr>
        <w:t>学时可以</w:t>
      </w:r>
      <w:r>
        <w:rPr>
          <w:rFonts w:hint="eastAsia" w:ascii="仿宋_GB2312" w:hAnsi="宋体" w:eastAsia="仿宋_GB2312" w:cs="宋体"/>
          <w:kern w:val="0"/>
          <w:sz w:val="32"/>
          <w:szCs w:val="32"/>
        </w:rPr>
        <w:t>合并计算</w:t>
      </w:r>
      <w:r>
        <w:rPr>
          <w:rFonts w:hint="eastAsia" w:ascii="仿宋_GB2312" w:hAnsi="??" w:eastAsia="仿宋_GB2312" w:cs="宋体"/>
          <w:kern w:val="0"/>
          <w:sz w:val="32"/>
          <w:szCs w:val="32"/>
        </w:rPr>
        <w:t>。</w:t>
      </w:r>
    </w:p>
    <w:p w14:paraId="7C4C0C87">
      <w:pPr>
        <w:widowControl/>
        <w:ind w:firstLine="640" w:firstLineChars="200"/>
        <w:jc w:val="left"/>
        <w:rPr>
          <w:rFonts w:ascii="仿宋_GB2312" w:hAnsi="??" w:eastAsia="仿宋_GB2312" w:cs="宋体"/>
          <w:kern w:val="0"/>
          <w:sz w:val="32"/>
          <w:szCs w:val="32"/>
          <w:highlight w:val="none"/>
        </w:rPr>
      </w:pPr>
      <w:r>
        <w:rPr>
          <w:rFonts w:ascii="仿宋_GB2312" w:hAnsi="??" w:eastAsia="仿宋_GB2312" w:cs="宋体"/>
          <w:kern w:val="0"/>
          <w:sz w:val="32"/>
          <w:szCs w:val="32"/>
          <w:highlight w:val="none"/>
        </w:rPr>
        <w:t>2</w:t>
      </w:r>
      <w:r>
        <w:rPr>
          <w:rFonts w:hint="eastAsia" w:ascii="仿宋_GB2312" w:hAnsi="??" w:eastAsia="仿宋_GB2312" w:cs="宋体"/>
          <w:kern w:val="0"/>
          <w:sz w:val="32"/>
          <w:szCs w:val="32"/>
          <w:highlight w:val="none"/>
        </w:rPr>
        <w:t>、专业科目继续教育</w:t>
      </w:r>
    </w:p>
    <w:p w14:paraId="6E9D3DE0">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highlight w:val="none"/>
        </w:rPr>
        <w:t>五年内累计完成不少于</w:t>
      </w:r>
      <w:r>
        <w:rPr>
          <w:rFonts w:hint="eastAsia" w:ascii="仿宋_GB2312" w:hAnsi="??" w:eastAsia="仿宋_GB2312" w:cs="宋体"/>
          <w:kern w:val="0"/>
          <w:sz w:val="32"/>
          <w:szCs w:val="32"/>
          <w:highlight w:val="none"/>
          <w:lang w:val="en-US" w:eastAsia="zh-CN"/>
        </w:rPr>
        <w:t>80</w:t>
      </w:r>
      <w:r>
        <w:rPr>
          <w:rFonts w:hint="eastAsia" w:ascii="仿宋_GB2312" w:hAnsi="??" w:eastAsia="仿宋_GB2312" w:cs="宋体"/>
          <w:kern w:val="0"/>
          <w:sz w:val="32"/>
          <w:szCs w:val="32"/>
          <w:highlight w:val="none"/>
        </w:rPr>
        <w:t>学时专业科目培训。</w:t>
      </w:r>
      <w:r>
        <w:rPr>
          <w:rFonts w:hint="eastAsia" w:ascii="仿宋_GB2312" w:hAnsi="仿宋_GB2312" w:eastAsia="仿宋_GB2312" w:cs="仿宋_GB2312"/>
          <w:spacing w:val="8"/>
          <w:sz w:val="32"/>
          <w:szCs w:val="32"/>
          <w:highlight w:val="none"/>
          <w:shd w:val="clear" w:color="auto" w:fill="FFFFFF"/>
        </w:rPr>
        <w:t>登</w:t>
      </w:r>
      <w:bookmarkStart w:id="0" w:name="_GoBack"/>
      <w:bookmarkEnd w:id="0"/>
      <w:r>
        <w:rPr>
          <w:rFonts w:hint="eastAsia" w:ascii="仿宋_GB2312" w:hAnsi="仿宋_GB2312" w:eastAsia="仿宋_GB2312" w:cs="仿宋_GB2312"/>
          <w:spacing w:val="8"/>
          <w:sz w:val="32"/>
          <w:szCs w:val="32"/>
          <w:highlight w:val="none"/>
          <w:shd w:val="clear" w:color="auto" w:fill="FFFFFF"/>
          <w:lang w:val="en-US" w:eastAsia="zh-CN"/>
        </w:rPr>
        <w:t>录</w:t>
      </w:r>
      <w:r>
        <w:rPr>
          <w:rFonts w:hint="eastAsia" w:ascii="仿宋_GB2312" w:hAnsi="仿宋_GB2312" w:eastAsia="仿宋_GB2312" w:cs="仿宋_GB2312"/>
          <w:spacing w:val="8"/>
          <w:sz w:val="32"/>
          <w:szCs w:val="32"/>
          <w:highlight w:val="none"/>
          <w:shd w:val="clear" w:color="auto" w:fill="FFFFFF"/>
        </w:rPr>
        <w:t>“上海继续工程教育协会-建设交通分</w:t>
      </w:r>
      <w:r>
        <w:rPr>
          <w:rFonts w:hint="eastAsia" w:ascii="仿宋_GB2312" w:hAnsi="仿宋_GB2312" w:eastAsia="仿宋_GB2312" w:cs="仿宋_GB2312"/>
          <w:spacing w:val="8"/>
          <w:sz w:val="32"/>
          <w:szCs w:val="32"/>
          <w:shd w:val="clear" w:color="auto" w:fill="FFFFFF"/>
        </w:rPr>
        <w:t>会平台”（http://jjrc.sptce.cn/）进行“用户注册”，完成个人信息填报—选择学习中级职称课程—完成费用缴纳—开始课程学习，具体费用与选择课程的学时有关。详细操作方法请查阅平台登录页面的使用手册。</w:t>
      </w:r>
    </w:p>
    <w:p w14:paraId="03BD8B28">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（七）面</w:t>
      </w:r>
      <w:r>
        <w:rPr>
          <w:rFonts w:hint="eastAsia" w:ascii="楷体" w:hAnsi="楷体" w:eastAsia="楷体" w:cs="楷体"/>
          <w:b/>
          <w:kern w:val="0"/>
          <w:sz w:val="32"/>
          <w:szCs w:val="32"/>
          <w:lang w:val="en-US" w:eastAsia="zh-CN"/>
        </w:rPr>
        <w:t>谈</w:t>
      </w:r>
    </w:p>
    <w:p w14:paraId="4468FDF7">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为更好、更客观地反映申报人的学术水平和能力业绩，本年度将继续加强对申报人的面</w:t>
      </w:r>
      <w:r>
        <w:rPr>
          <w:rFonts w:hint="eastAsia" w:ascii="仿宋_GB2312" w:hAnsi="??" w:eastAsia="仿宋_GB2312" w:cs="宋体"/>
          <w:kern w:val="0"/>
          <w:sz w:val="32"/>
          <w:szCs w:val="32"/>
          <w:lang w:val="en-US" w:eastAsia="zh-CN"/>
        </w:rPr>
        <w:t>谈</w:t>
      </w:r>
      <w:r>
        <w:rPr>
          <w:rFonts w:hint="eastAsia" w:ascii="仿宋_GB2312" w:hAnsi="??" w:eastAsia="仿宋_GB2312" w:cs="宋体"/>
          <w:kern w:val="0"/>
          <w:sz w:val="32"/>
          <w:szCs w:val="32"/>
        </w:rPr>
        <w:t>工作，凡与职称评审中涉及的内容均在面</w:t>
      </w:r>
      <w:r>
        <w:rPr>
          <w:rFonts w:hint="eastAsia" w:ascii="仿宋_GB2312" w:hAnsi="??" w:eastAsia="仿宋_GB2312" w:cs="宋体"/>
          <w:kern w:val="0"/>
          <w:sz w:val="32"/>
          <w:szCs w:val="32"/>
          <w:lang w:val="en-US" w:eastAsia="zh-CN"/>
        </w:rPr>
        <w:t>谈</w:t>
      </w:r>
      <w:r>
        <w:rPr>
          <w:rFonts w:hint="eastAsia" w:ascii="仿宋_GB2312" w:hAnsi="??" w:eastAsia="仿宋_GB2312" w:cs="宋体"/>
          <w:kern w:val="0"/>
          <w:sz w:val="32"/>
          <w:szCs w:val="32"/>
        </w:rPr>
        <w:t>范围内，面</w:t>
      </w:r>
      <w:r>
        <w:rPr>
          <w:rFonts w:hint="eastAsia" w:ascii="仿宋_GB2312" w:hAnsi="??" w:eastAsia="仿宋_GB2312" w:cs="宋体"/>
          <w:kern w:val="0"/>
          <w:sz w:val="32"/>
          <w:szCs w:val="32"/>
          <w:lang w:val="en-US" w:eastAsia="zh-CN"/>
        </w:rPr>
        <w:t>谈</w:t>
      </w:r>
      <w:r>
        <w:rPr>
          <w:rFonts w:hint="eastAsia" w:ascii="仿宋_GB2312" w:hAnsi="??" w:eastAsia="仿宋_GB2312" w:cs="宋体"/>
          <w:kern w:val="0"/>
          <w:sz w:val="32"/>
          <w:szCs w:val="32"/>
        </w:rPr>
        <w:t>对象包括：</w:t>
      </w:r>
    </w:p>
    <w:p w14:paraId="5ED74478">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（1）破格申报的；</w:t>
      </w:r>
    </w:p>
    <w:p w14:paraId="2F0F77D3">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（2）转系列申报的；</w:t>
      </w:r>
    </w:p>
    <w:p w14:paraId="24E5BCE8">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（3）近3年内曾参加过评审而未通过的；</w:t>
      </w:r>
    </w:p>
    <w:p w14:paraId="0CCB3B3E">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（4）其他需要通过</w:t>
      </w:r>
      <w:r>
        <w:rPr>
          <w:rFonts w:hint="eastAsia" w:ascii="仿宋_GB2312" w:hAnsi="??" w:eastAsia="仿宋_GB2312" w:cs="宋体"/>
          <w:kern w:val="0"/>
          <w:sz w:val="32"/>
          <w:szCs w:val="32"/>
          <w:lang w:val="en-US" w:eastAsia="zh-CN"/>
        </w:rPr>
        <w:t>面谈</w:t>
      </w:r>
      <w:r>
        <w:rPr>
          <w:rFonts w:hint="eastAsia" w:ascii="仿宋_GB2312" w:hAnsi="??" w:eastAsia="仿宋_GB2312" w:cs="宋体"/>
          <w:kern w:val="0"/>
          <w:sz w:val="32"/>
          <w:szCs w:val="32"/>
        </w:rPr>
        <w:t>进一步了解情况的。</w:t>
      </w:r>
    </w:p>
    <w:p w14:paraId="2DB55A05">
      <w:pPr>
        <w:widowControl/>
        <w:ind w:firstLine="640" w:firstLineChars="200"/>
        <w:jc w:val="left"/>
        <w:rPr>
          <w:rFonts w:ascii="仿宋_GB2312" w:hAnsi="仿宋_GB2312" w:eastAsia="仿宋_GB2312" w:cs="仿宋_GB2312"/>
          <w:b/>
          <w:bCs/>
          <w:spacing w:val="8"/>
          <w:sz w:val="32"/>
          <w:szCs w:val="32"/>
          <w:shd w:val="clear" w:color="auto" w:fill="FFFFFF"/>
        </w:rPr>
      </w:pPr>
      <w:r>
        <w:rPr>
          <w:rFonts w:hint="eastAsia" w:ascii="仿宋_GB2312" w:hAnsi="??" w:eastAsia="仿宋_GB2312" w:cs="宋体"/>
          <w:kern w:val="0"/>
          <w:sz w:val="32"/>
          <w:szCs w:val="32"/>
        </w:rPr>
        <w:t>被通知参加</w:t>
      </w:r>
      <w:r>
        <w:rPr>
          <w:rFonts w:hint="eastAsia" w:ascii="仿宋_GB2312" w:hAnsi="??" w:eastAsia="仿宋_GB2312" w:cs="宋体"/>
          <w:kern w:val="0"/>
          <w:sz w:val="32"/>
          <w:szCs w:val="32"/>
          <w:lang w:val="en-US" w:eastAsia="zh-CN"/>
        </w:rPr>
        <w:t>面谈</w:t>
      </w:r>
      <w:r>
        <w:rPr>
          <w:rFonts w:hint="eastAsia" w:ascii="仿宋_GB2312" w:hAnsi="??" w:eastAsia="仿宋_GB2312" w:cs="宋体"/>
          <w:kern w:val="0"/>
          <w:sz w:val="32"/>
          <w:szCs w:val="32"/>
        </w:rPr>
        <w:t>的人员应在规定的时间参加面</w:t>
      </w:r>
      <w:r>
        <w:rPr>
          <w:rFonts w:hint="eastAsia" w:ascii="仿宋_GB2312" w:hAnsi="??" w:eastAsia="仿宋_GB2312" w:cs="宋体"/>
          <w:kern w:val="0"/>
          <w:sz w:val="32"/>
          <w:szCs w:val="32"/>
          <w:lang w:val="en-US" w:eastAsia="zh-CN"/>
        </w:rPr>
        <w:t>谈</w:t>
      </w:r>
      <w:r>
        <w:rPr>
          <w:rFonts w:hint="eastAsia" w:ascii="仿宋_GB2312" w:hAnsi="??" w:eastAsia="仿宋_GB2312" w:cs="宋体"/>
          <w:kern w:val="0"/>
          <w:sz w:val="32"/>
          <w:szCs w:val="32"/>
        </w:rPr>
        <w:t>，无故缺席视为放弃评审，面</w:t>
      </w:r>
      <w:r>
        <w:rPr>
          <w:rFonts w:hint="eastAsia" w:ascii="仿宋_GB2312" w:hAnsi="??" w:eastAsia="仿宋_GB2312" w:cs="宋体"/>
          <w:kern w:val="0"/>
          <w:sz w:val="32"/>
          <w:szCs w:val="32"/>
          <w:lang w:val="en-US" w:eastAsia="zh-CN"/>
        </w:rPr>
        <w:t>谈</w:t>
      </w:r>
      <w:r>
        <w:rPr>
          <w:rFonts w:hint="eastAsia" w:ascii="仿宋_GB2312" w:hAnsi="??" w:eastAsia="仿宋_GB2312" w:cs="宋体"/>
          <w:kern w:val="0"/>
          <w:sz w:val="32"/>
          <w:szCs w:val="32"/>
        </w:rPr>
        <w:t>情况将作为评审的重要参考依据之一。</w:t>
      </w:r>
    </w:p>
    <w:p w14:paraId="006547D6">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（八）考核、公示</w:t>
      </w:r>
    </w:p>
    <w:p w14:paraId="15DA0083">
      <w:pPr>
        <w:widowControl/>
        <w:numPr>
          <w:ilvl w:val="255"/>
          <w:numId w:val="0"/>
        </w:numPr>
        <w:ind w:firstLine="640" w:firstLineChars="200"/>
        <w:jc w:val="left"/>
        <w:rPr>
          <w:rFonts w:ascii="仿宋_GB2312" w:hAnsi="??" w:eastAsia="仿宋_GB2312" w:cs="宋体"/>
          <w:b/>
          <w:kern w:val="0"/>
          <w:sz w:val="32"/>
          <w:szCs w:val="32"/>
        </w:rPr>
      </w:pPr>
      <w:r>
        <w:rPr>
          <w:rFonts w:ascii="仿宋_GB2312" w:hAnsi="??" w:eastAsia="仿宋_GB2312" w:cs="宋体"/>
          <w:kern w:val="0"/>
          <w:sz w:val="32"/>
          <w:szCs w:val="32"/>
        </w:rPr>
        <w:t>用人单位应当对申报材料和履职情况进行严格审核，</w:t>
      </w:r>
      <w:r>
        <w:rPr>
          <w:rFonts w:hint="eastAsia" w:ascii="仿宋_GB2312" w:hAnsi="??" w:eastAsia="仿宋_GB2312" w:cs="宋体"/>
          <w:kern w:val="0"/>
          <w:sz w:val="32"/>
          <w:szCs w:val="32"/>
        </w:rPr>
        <w:t>并将申报材料在本单位内部进行公示，公示期不少于5个工作日。</w:t>
      </w:r>
      <w:r>
        <w:rPr>
          <w:rFonts w:ascii="仿宋_GB2312" w:hAnsi="??" w:eastAsia="仿宋_GB2312" w:cs="宋体"/>
          <w:kern w:val="0"/>
          <w:sz w:val="32"/>
          <w:szCs w:val="32"/>
        </w:rPr>
        <w:t>经公示无异议的，由所在单位</w:t>
      </w:r>
      <w:r>
        <w:rPr>
          <w:rFonts w:hint="eastAsia" w:ascii="仿宋_GB2312" w:hAnsi="??" w:eastAsia="仿宋_GB2312" w:cs="宋体"/>
          <w:kern w:val="0"/>
          <w:sz w:val="32"/>
          <w:szCs w:val="32"/>
        </w:rPr>
        <w:t>填写“单位考核意见”，同时单位负责人应对所填写的内容签名并加盖单位公章。</w:t>
      </w:r>
    </w:p>
    <w:p w14:paraId="134A733B">
      <w:pPr>
        <w:widowControl/>
        <w:ind w:firstLine="643" w:firstLineChars="200"/>
        <w:jc w:val="left"/>
        <w:rPr>
          <w:rFonts w:ascii="楷体" w:hAnsi="楷体" w:eastAsia="楷体" w:cs="楷体"/>
          <w:b/>
          <w:kern w:val="0"/>
          <w:sz w:val="32"/>
          <w:szCs w:val="32"/>
        </w:rPr>
      </w:pPr>
      <w:r>
        <w:rPr>
          <w:rFonts w:hint="eastAsia" w:ascii="楷体" w:hAnsi="楷体" w:eastAsia="楷体" w:cs="楷体"/>
          <w:b/>
          <w:kern w:val="0"/>
          <w:sz w:val="32"/>
          <w:szCs w:val="32"/>
        </w:rPr>
        <w:t>（九）其他事项</w:t>
      </w:r>
    </w:p>
    <w:p w14:paraId="5DFFEC50">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1</w:t>
      </w:r>
      <w:r>
        <w:rPr>
          <w:rFonts w:hint="eastAsia" w:ascii="仿宋_GB2312" w:hAnsi="??" w:eastAsia="仿宋_GB2312" w:cs="宋体"/>
          <w:kern w:val="0"/>
          <w:sz w:val="32"/>
          <w:szCs w:val="32"/>
        </w:rPr>
        <w:t>、事业单位申报人应根据本单位专业技术岗位设置情况，按岗位缺额进行推荐申报。申报人所在单位须在《中级职称评审申报表》中“所在单位核实意见”栏内填写岗位空缺情况，并由所属事业单位主</w:t>
      </w:r>
      <w:r>
        <w:rPr>
          <w:rFonts w:ascii="仿宋_GB2312" w:hAnsi="??" w:eastAsia="仿宋_GB2312" w:cs="宋体"/>
          <w:kern w:val="0"/>
          <w:sz w:val="32"/>
          <w:szCs w:val="32"/>
        </w:rPr>
        <w:t>管部门或区人社局盖章确认后，方能申报。</w:t>
      </w:r>
    </w:p>
    <w:p w14:paraId="6B8881AA">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2</w:t>
      </w:r>
      <w:r>
        <w:rPr>
          <w:rFonts w:hint="eastAsia" w:ascii="仿宋_GB2312" w:hAnsi="??" w:eastAsia="仿宋_GB2312" w:cs="宋体"/>
          <w:kern w:val="0"/>
          <w:sz w:val="32"/>
          <w:szCs w:val="32"/>
        </w:rPr>
        <w:t>、</w:t>
      </w:r>
      <w:r>
        <w:rPr>
          <w:rFonts w:ascii="仿宋_GB2312" w:hAnsi="??" w:eastAsia="仿宋_GB2312" w:cs="宋体"/>
          <w:kern w:val="0"/>
          <w:sz w:val="32"/>
          <w:szCs w:val="32"/>
        </w:rPr>
        <w:t>对于上一年度评审未通过者，第二年继续要求申报的人员，必须在申报当年工作业绩突出、取得重大贡献或论文在省市级及以上专业学术期刊上独立公开发表，且不得使用上年度</w:t>
      </w:r>
      <w:r>
        <w:rPr>
          <w:rFonts w:hint="eastAsia" w:ascii="仿宋_GB2312" w:hAnsi="??" w:eastAsia="仿宋_GB2312" w:cs="宋体"/>
          <w:kern w:val="0"/>
          <w:sz w:val="32"/>
          <w:szCs w:val="32"/>
        </w:rPr>
        <w:t>职称</w:t>
      </w:r>
      <w:r>
        <w:rPr>
          <w:rFonts w:ascii="仿宋_GB2312" w:hAnsi="??" w:eastAsia="仿宋_GB2312" w:cs="宋体"/>
          <w:kern w:val="0"/>
          <w:sz w:val="32"/>
          <w:szCs w:val="32"/>
        </w:rPr>
        <w:t>申报论文作为主送论文。</w:t>
      </w:r>
    </w:p>
    <w:p w14:paraId="1F8ED1A9">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3</w:t>
      </w:r>
      <w:r>
        <w:rPr>
          <w:rFonts w:hint="eastAsia" w:ascii="仿宋_GB2312" w:hAnsi="??" w:eastAsia="仿宋_GB2312" w:cs="宋体"/>
          <w:kern w:val="0"/>
          <w:sz w:val="32"/>
          <w:szCs w:val="32"/>
        </w:rPr>
        <w:t>、</w:t>
      </w:r>
      <w:r>
        <w:rPr>
          <w:rFonts w:ascii="仿宋_GB2312" w:hAnsi="??" w:eastAsia="仿宋_GB2312" w:cs="宋体"/>
          <w:kern w:val="0"/>
          <w:sz w:val="32"/>
          <w:szCs w:val="32"/>
        </w:rPr>
        <w:t>中央在沪单位中相关主体系列（专业）专业技术人员不在本评委会受理范围内，请到单位所属系统评委会参加评审。中央在沪单位中非主体系列（专业）专业技术人才需委托本市评审的，由具有相应职称评审权限的主管单位人事部门出具委托评审函，并经市人力资源社会保障行政部门同意后推荐报送。</w:t>
      </w:r>
    </w:p>
    <w:p w14:paraId="0E542486">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4</w:t>
      </w:r>
      <w:r>
        <w:rPr>
          <w:rFonts w:hint="eastAsia" w:ascii="仿宋_GB2312" w:hAnsi="??" w:eastAsia="仿宋_GB2312" w:cs="宋体"/>
          <w:kern w:val="0"/>
          <w:sz w:val="32"/>
          <w:szCs w:val="32"/>
        </w:rPr>
        <w:t>、外省市在沪分公司专业技术人员符合国家和本市相关申报条件的，需由总公司出具委托评委会评审的委托书（详见附件2）。</w:t>
      </w:r>
    </w:p>
    <w:p w14:paraId="1C54CBA6">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5</w:t>
      </w:r>
      <w:r>
        <w:rPr>
          <w:rFonts w:hint="eastAsia" w:ascii="仿宋_GB2312" w:hAnsi="??" w:eastAsia="仿宋_GB2312" w:cs="宋体"/>
          <w:kern w:val="0"/>
          <w:sz w:val="32"/>
          <w:szCs w:val="32"/>
        </w:rPr>
        <w:t>、浦东、杨浦、宝山、闵行、嘉定、</w:t>
      </w:r>
      <w:r>
        <w:rPr>
          <w:rFonts w:hint="eastAsia" w:ascii="仿宋_GB2312" w:hAnsi="??" w:eastAsia="仿宋_GB2312" w:cs="宋体"/>
          <w:kern w:val="0"/>
          <w:sz w:val="32"/>
          <w:szCs w:val="32"/>
          <w:lang w:val="en-US" w:eastAsia="zh-CN"/>
        </w:rPr>
        <w:t>金山、</w:t>
      </w:r>
      <w:r>
        <w:rPr>
          <w:rFonts w:hint="eastAsia" w:ascii="仿宋_GB2312" w:hAnsi="??" w:eastAsia="仿宋_GB2312" w:cs="宋体"/>
          <w:kern w:val="0"/>
          <w:sz w:val="32"/>
          <w:szCs w:val="32"/>
        </w:rPr>
        <w:t>松江、青浦、奉贤、崇明等区属国有企事业单位相关专业从业人员原则上在本区申报。</w:t>
      </w:r>
    </w:p>
    <w:p w14:paraId="5B05EBA0">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lang w:val="en-US" w:eastAsia="zh-CN"/>
        </w:rPr>
        <w:t>6</w:t>
      </w:r>
      <w:r>
        <w:rPr>
          <w:rFonts w:hint="eastAsia" w:ascii="仿宋_GB2312" w:hAnsi="??" w:eastAsia="仿宋_GB2312" w:cs="宋体"/>
          <w:kern w:val="0"/>
          <w:sz w:val="32"/>
          <w:szCs w:val="32"/>
        </w:rPr>
        <w:t>、所有盖章均不得使用电子章，系统中凡要求提供的附件材料均应原件彩色扫描上传。</w:t>
      </w:r>
    </w:p>
    <w:p w14:paraId="09C5C70C">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三、申报程序</w:t>
      </w:r>
    </w:p>
    <w:p w14:paraId="27359E69">
      <w:pPr>
        <w:widowControl/>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（一）</w:t>
      </w:r>
      <w:r>
        <w:rPr>
          <w:rFonts w:hint="eastAsia" w:ascii="仿宋_GB2312" w:hAnsi="??" w:eastAsia="仿宋_GB2312" w:cs="宋体"/>
          <w:kern w:val="0"/>
          <w:sz w:val="32"/>
          <w:szCs w:val="32"/>
        </w:rPr>
        <w:t>登录上海市职称服务系统（https://www.rsj.sh.gov.cn/zcps/zcpssb/index），选择“关</w:t>
      </w:r>
      <w:r>
        <w:rPr>
          <w:rFonts w:hint="eastAsia" w:ascii="仿宋_GB2312" w:hAnsi="??" w:eastAsia="仿宋_GB2312" w:cs="宋体"/>
          <w:kern w:val="0"/>
          <w:sz w:val="32"/>
          <w:szCs w:val="32"/>
          <w:highlight w:val="none"/>
        </w:rPr>
        <w:t>于202</w:t>
      </w:r>
      <w:r>
        <w:rPr>
          <w:rFonts w:hint="eastAsia" w:ascii="仿宋_GB2312" w:hAnsi="??" w:eastAsia="仿宋_GB2312" w:cs="宋体"/>
          <w:kern w:val="0"/>
          <w:sz w:val="32"/>
          <w:szCs w:val="32"/>
          <w:highlight w:val="none"/>
          <w:lang w:val="en-US" w:eastAsia="zh-CN"/>
        </w:rPr>
        <w:t>5</w:t>
      </w:r>
      <w:r>
        <w:rPr>
          <w:rFonts w:hint="eastAsia" w:ascii="仿宋_GB2312" w:hAnsi="??" w:eastAsia="仿宋_GB2312" w:cs="宋体"/>
          <w:kern w:val="0"/>
          <w:sz w:val="32"/>
          <w:szCs w:val="32"/>
          <w:highlight w:val="none"/>
        </w:rPr>
        <w:t>年度上海市住房和城乡建设管理委员会工程系列绿色与智能建造专业中级职称评审工作的通知”，点击所要申报的学科组</w:t>
      </w:r>
      <w:r>
        <w:rPr>
          <w:rFonts w:hint="eastAsia" w:ascii="仿宋_GB2312" w:hAnsi="??" w:eastAsia="仿宋_GB2312" w:cs="宋体"/>
          <w:kern w:val="0"/>
          <w:sz w:val="32"/>
          <w:szCs w:val="32"/>
        </w:rPr>
        <w:t>，用手机“随申办市民云”APP进行注册用户信息，填写基本资料，按照要求上传规定的申报材料附件（请确认上传附件不携带病毒）。</w:t>
      </w:r>
    </w:p>
    <w:p w14:paraId="589A90F6">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完成申报材料填写和附件上传后，点击生成并打印申报表，在申报表末页“个人承诺”栏签名后交所在单位相关部门。单位应对申报人的《中级职称评审申报表》所填写内容和各类证书、证明材料进行核实，并在申报表“所在单位核实意见”栏内对申报人作为评审的工作经历、业绩、论文、科研项目、年度考核、岗位空缺等情况写上明确核实意见（不能简单写“情况属实”之类内容），由单位负责人签字并加盖单位公章。凡未写入核实的其他内容在评审时不能作为主要业绩对待。</w:t>
      </w:r>
    </w:p>
    <w:p w14:paraId="59C235D5">
      <w:pPr>
        <w:widowControl/>
        <w:ind w:firstLine="640" w:firstLineChars="200"/>
        <w:jc w:val="left"/>
        <w:rPr>
          <w:rFonts w:ascii="仿宋_GB2312" w:hAnsi="??" w:eastAsia="仿宋_GB2312" w:cs="宋体"/>
          <w:kern w:val="0"/>
          <w:sz w:val="32"/>
          <w:szCs w:val="32"/>
        </w:rPr>
      </w:pPr>
      <w:r>
        <w:rPr>
          <w:rFonts w:hint="eastAsia" w:ascii="仿宋_GB2312" w:hAnsi="??" w:eastAsia="仿宋_GB2312" w:cs="宋体"/>
          <w:kern w:val="0"/>
          <w:sz w:val="32"/>
          <w:szCs w:val="32"/>
        </w:rPr>
        <w:t>将申报表末页原件扫描后上传至系统“单位意见”栏中，并点击提交，完成第一次的申报提交（评审工作将以网上上传的材料为准，请慎重提交）。后续中评委办公室将进行网上初审，并将初审结果网上反馈给申报人。</w:t>
      </w:r>
    </w:p>
    <w:p w14:paraId="6585E891">
      <w:pPr>
        <w:widowControl/>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（二）</w:t>
      </w:r>
      <w:r>
        <w:rPr>
          <w:rFonts w:hint="eastAsia" w:ascii="仿宋_GB2312" w:hAnsi="??" w:eastAsia="仿宋_GB2312" w:cs="宋体"/>
          <w:kern w:val="0"/>
          <w:sz w:val="32"/>
          <w:szCs w:val="32"/>
        </w:rPr>
        <w:t>提交书面申报材料：网上申报材料经初审通过后，中评委办公室将统一分配受理号，</w:t>
      </w:r>
      <w:r>
        <w:rPr>
          <w:rFonts w:hint="eastAsia" w:ascii="仿宋_GB2312" w:hAnsi="??" w:eastAsia="仿宋_GB2312" w:cs="宋体"/>
          <w:kern w:val="0"/>
          <w:sz w:val="32"/>
          <w:szCs w:val="32"/>
          <w:lang w:val="en-US" w:eastAsia="zh-CN"/>
        </w:rPr>
        <w:t>申报人获得受理号后应立即缴费，缴费成功后</w:t>
      </w:r>
      <w:r>
        <w:rPr>
          <w:rFonts w:hint="eastAsia" w:ascii="仿宋_GB2312" w:hAnsi="??" w:eastAsia="仿宋_GB2312" w:cs="宋体"/>
          <w:kern w:val="0"/>
          <w:sz w:val="32"/>
          <w:szCs w:val="32"/>
        </w:rPr>
        <w:t>根据评审要求，双面打印并整理好书面材料报所在单位，单位要重点做好对申报材料的核实、公示工作。申报人可根据“自主选择、就近受理”原则自行前往就近受理点提交书面材料，或由所在单位人事部门汇总本单位所有申报人书面材料统一前往就近受理点提交书面材料，单位统一提交书面材料的需填写申报人汇总表（详见附件3）。如发现申报材料弄虚作假、多头申报等现象，中评委办公室将取消申报人申报资格，并将申报人和所在单位纳入职称申报失信黑名单，追究有关单位和个人责任。</w:t>
      </w:r>
    </w:p>
    <w:p w14:paraId="4AFB86BF">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四、报送书面材料内容</w:t>
      </w:r>
    </w:p>
    <w:p w14:paraId="4CEDC13B">
      <w:pPr>
        <w:widowControl/>
        <w:numPr>
          <w:ilvl w:val="255"/>
          <w:numId w:val="0"/>
        </w:numPr>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（一）</w:t>
      </w:r>
      <w:r>
        <w:rPr>
          <w:rFonts w:hint="eastAsia" w:ascii="仿宋_GB2312" w:hAnsi="??" w:eastAsia="仿宋_GB2312" w:cs="宋体"/>
          <w:kern w:val="0"/>
          <w:sz w:val="32"/>
          <w:szCs w:val="32"/>
        </w:rPr>
        <w:t>网上缴费成功后在职称评审系统“评审进程查看”页面截图，需清晰显示“受理号：XXXX，缴费成功（申报成功）”字样，并打印提交。</w:t>
      </w:r>
    </w:p>
    <w:p w14:paraId="64FFB9AF">
      <w:pPr>
        <w:widowControl/>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（二）</w:t>
      </w:r>
      <w:r>
        <w:rPr>
          <w:rFonts w:hint="eastAsia" w:ascii="仿宋_GB2312" w:hAnsi="??" w:eastAsia="仿宋_GB2312" w:cs="宋体"/>
          <w:kern w:val="0"/>
          <w:sz w:val="32"/>
          <w:szCs w:val="32"/>
        </w:rPr>
        <w:t>《</w:t>
      </w:r>
      <w:r>
        <w:rPr>
          <w:rFonts w:hint="eastAsia" w:ascii="仿宋_GB2312" w:hAnsi="宋体" w:eastAsia="仿宋_GB2312" w:cs="宋体"/>
          <w:kern w:val="0"/>
          <w:sz w:val="32"/>
          <w:szCs w:val="32"/>
        </w:rPr>
        <w:t>中级职称评审申报表</w:t>
      </w:r>
      <w:r>
        <w:rPr>
          <w:rFonts w:hint="eastAsia" w:ascii="仿宋_GB2312" w:hAnsi="??" w:eastAsia="仿宋_GB2312" w:cs="宋体"/>
          <w:kern w:val="0"/>
          <w:sz w:val="32"/>
          <w:szCs w:val="32"/>
        </w:rPr>
        <w:t>》一式二份（右上角注明受理号）。</w:t>
      </w:r>
    </w:p>
    <w:p w14:paraId="65747155">
      <w:pPr>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（三）</w:t>
      </w:r>
      <w:r>
        <w:rPr>
          <w:rFonts w:hint="eastAsia" w:ascii="仿宋_GB2312" w:hAnsi="??" w:eastAsia="仿宋_GB2312" w:cs="宋体"/>
          <w:kern w:val="0"/>
          <w:sz w:val="32"/>
          <w:szCs w:val="32"/>
        </w:rPr>
        <w:t>《</w:t>
      </w:r>
      <w:r>
        <w:rPr>
          <w:rFonts w:hint="eastAsia" w:ascii="仿宋_GB2312" w:hAnsi="宋体" w:eastAsia="仿宋_GB2312" w:cs="宋体"/>
          <w:kern w:val="0"/>
          <w:sz w:val="32"/>
          <w:szCs w:val="32"/>
        </w:rPr>
        <w:t>综合报告</w:t>
      </w:r>
      <w:r>
        <w:rPr>
          <w:rFonts w:hint="eastAsia" w:ascii="仿宋_GB2312" w:hAnsi="??" w:eastAsia="仿宋_GB2312" w:cs="宋体"/>
          <w:kern w:val="0"/>
          <w:sz w:val="32"/>
          <w:szCs w:val="32"/>
        </w:rPr>
        <w:t>》一式一份。综合报告中详述项目中本人解决关键性技术难题的情况撰写要求：从事相关专业技术以来，主要参与哪些技术及管理工作，本人在其中所起的作用；参加过哪些科研项目，承担什么角色，获得过何种奖励；在业务工作中解决过哪些实际问题，取得的效果如何等。“所在单位核实意见”栏填写要求同《</w:t>
      </w:r>
      <w:r>
        <w:rPr>
          <w:rFonts w:hint="eastAsia" w:ascii="仿宋_GB2312" w:hAnsi="宋体" w:eastAsia="仿宋_GB2312" w:cs="宋体"/>
          <w:kern w:val="0"/>
          <w:sz w:val="32"/>
          <w:szCs w:val="32"/>
        </w:rPr>
        <w:t>中级职称评审申报表</w:t>
      </w:r>
      <w:r>
        <w:rPr>
          <w:rFonts w:hint="eastAsia" w:ascii="仿宋_GB2312" w:hAnsi="??" w:eastAsia="仿宋_GB2312" w:cs="宋体"/>
          <w:kern w:val="0"/>
          <w:sz w:val="32"/>
          <w:szCs w:val="32"/>
        </w:rPr>
        <w:t>》中一致。</w:t>
      </w:r>
    </w:p>
    <w:p w14:paraId="41146225">
      <w:pPr>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（四）</w:t>
      </w:r>
      <w:r>
        <w:rPr>
          <w:rFonts w:hint="eastAsia" w:ascii="仿宋_GB2312" w:hAnsi="??" w:eastAsia="仿宋_GB2312" w:cs="宋体"/>
          <w:kern w:val="0"/>
          <w:sz w:val="32"/>
          <w:szCs w:val="32"/>
        </w:rPr>
        <w:t>身份证、居住证或社保记录（非上海户籍提供）、相关学历（高中起）/学位证书、项目情况附件、继续教育学时证明、网上申报时自行补充提供的其他相关材料，如专利、荣誉证书、职/执业资格证书等原件，由工作人员核对后当场归还。</w:t>
      </w:r>
    </w:p>
    <w:p w14:paraId="53180B20">
      <w:pPr>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（五）</w:t>
      </w:r>
      <w:r>
        <w:rPr>
          <w:rFonts w:hint="eastAsia" w:ascii="仿宋_GB2312" w:hAnsi="??" w:eastAsia="仿宋_GB2312" w:cs="宋体"/>
          <w:kern w:val="0"/>
          <w:sz w:val="32"/>
          <w:szCs w:val="32"/>
        </w:rPr>
        <w:t>《论文》一式一份。已发表论文需同时提供期刊原件，由工作人员核对后当场归还。</w:t>
      </w:r>
    </w:p>
    <w:p w14:paraId="2E9EE905">
      <w:pPr>
        <w:ind w:firstLine="643" w:firstLineChars="200"/>
        <w:jc w:val="left"/>
        <w:rPr>
          <w:rFonts w:ascii="仿宋_GB2312" w:hAnsi="??" w:eastAsia="仿宋_GB2312" w:cs="宋体"/>
          <w:kern w:val="0"/>
          <w:sz w:val="32"/>
          <w:szCs w:val="32"/>
        </w:rPr>
      </w:pPr>
      <w:r>
        <w:rPr>
          <w:rFonts w:hint="eastAsia" w:ascii="楷体" w:hAnsi="楷体" w:eastAsia="楷体" w:cs="楷体"/>
          <w:b/>
          <w:kern w:val="0"/>
          <w:sz w:val="32"/>
          <w:szCs w:val="32"/>
        </w:rPr>
        <w:t>（六）</w:t>
      </w:r>
      <w:r>
        <w:rPr>
          <w:rFonts w:hint="eastAsia" w:ascii="仿宋_GB2312" w:hAnsi="??" w:eastAsia="仿宋_GB2312" w:cs="宋体"/>
          <w:kern w:val="0"/>
          <w:sz w:val="32"/>
          <w:szCs w:val="32"/>
        </w:rPr>
        <w:t>所有报送书面材料需按目录进行装订（详见附件4）。</w:t>
      </w:r>
    </w:p>
    <w:p w14:paraId="4F83A962">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五、申报时间、地点和费用</w:t>
      </w:r>
    </w:p>
    <w:p w14:paraId="1E6B0247">
      <w:pPr>
        <w:ind w:firstLine="643" w:firstLineChars="200"/>
        <w:rPr>
          <w:rFonts w:ascii="楷体" w:hAnsi="楷体" w:eastAsia="楷体" w:cs="楷体"/>
          <w:b/>
          <w:kern w:val="0"/>
          <w:sz w:val="32"/>
          <w:szCs w:val="32"/>
          <w:highlight w:val="none"/>
        </w:rPr>
      </w:pPr>
      <w:r>
        <w:rPr>
          <w:rFonts w:hint="eastAsia" w:ascii="楷体" w:hAnsi="楷体" w:eastAsia="楷体" w:cs="楷体"/>
          <w:b/>
          <w:kern w:val="0"/>
          <w:sz w:val="32"/>
          <w:szCs w:val="32"/>
          <w:highlight w:val="none"/>
        </w:rPr>
        <w:t>（一）网上申报时间</w:t>
      </w:r>
    </w:p>
    <w:p w14:paraId="37F78FD0">
      <w:pPr>
        <w:widowControl/>
        <w:ind w:firstLine="640" w:firstLineChars="200"/>
        <w:jc w:val="left"/>
        <w:rPr>
          <w:rFonts w:ascii="仿宋_GB2312" w:hAnsi="??" w:eastAsia="仿宋_GB2312" w:cs="宋体"/>
          <w:bCs/>
          <w:kern w:val="0"/>
          <w:sz w:val="32"/>
          <w:szCs w:val="32"/>
          <w:highlight w:val="none"/>
        </w:rPr>
      </w:pPr>
      <w:r>
        <w:rPr>
          <w:rFonts w:hint="eastAsia" w:ascii="仿宋_GB2312" w:hAnsi="??" w:eastAsia="仿宋_GB2312" w:cs="宋体"/>
          <w:bCs/>
          <w:kern w:val="0"/>
          <w:sz w:val="32"/>
          <w:szCs w:val="32"/>
          <w:highlight w:val="none"/>
        </w:rPr>
        <w:t>202</w:t>
      </w:r>
      <w:r>
        <w:rPr>
          <w:rFonts w:hint="eastAsia" w:ascii="仿宋_GB2312" w:hAnsi="??" w:eastAsia="仿宋_GB2312" w:cs="宋体"/>
          <w:bCs/>
          <w:kern w:val="0"/>
          <w:sz w:val="32"/>
          <w:szCs w:val="32"/>
          <w:highlight w:val="none"/>
          <w:lang w:val="en-US" w:eastAsia="zh-CN"/>
        </w:rPr>
        <w:t>5</w:t>
      </w:r>
      <w:r>
        <w:rPr>
          <w:rFonts w:hint="eastAsia" w:ascii="仿宋_GB2312" w:hAnsi="??" w:eastAsia="仿宋_GB2312" w:cs="宋体"/>
          <w:bCs/>
          <w:kern w:val="0"/>
          <w:sz w:val="32"/>
          <w:szCs w:val="32"/>
          <w:highlight w:val="none"/>
        </w:rPr>
        <w:t>年</w:t>
      </w:r>
      <w:r>
        <w:rPr>
          <w:rFonts w:hint="eastAsia" w:ascii="仿宋_GB2312" w:hAnsi="??" w:eastAsia="仿宋_GB2312" w:cs="宋体"/>
          <w:bCs/>
          <w:kern w:val="0"/>
          <w:sz w:val="32"/>
          <w:szCs w:val="32"/>
          <w:highlight w:val="none"/>
          <w:lang w:val="en-US" w:eastAsia="zh-CN"/>
        </w:rPr>
        <w:t>5</w:t>
      </w:r>
      <w:r>
        <w:rPr>
          <w:rFonts w:hint="eastAsia" w:ascii="仿宋_GB2312" w:hAnsi="??" w:eastAsia="仿宋_GB2312" w:cs="宋体"/>
          <w:bCs/>
          <w:kern w:val="0"/>
          <w:sz w:val="32"/>
          <w:szCs w:val="32"/>
          <w:highlight w:val="none"/>
        </w:rPr>
        <w:t>月</w:t>
      </w:r>
      <w:r>
        <w:rPr>
          <w:rFonts w:hint="eastAsia" w:ascii="仿宋_GB2312" w:hAnsi="??" w:eastAsia="仿宋_GB2312" w:cs="宋体"/>
          <w:bCs/>
          <w:color w:val="auto"/>
          <w:kern w:val="0"/>
          <w:sz w:val="32"/>
          <w:szCs w:val="32"/>
          <w:highlight w:val="none"/>
          <w:lang w:val="en-US" w:eastAsia="zh-CN"/>
        </w:rPr>
        <w:t>15至5月30</w:t>
      </w:r>
      <w:r>
        <w:rPr>
          <w:rFonts w:hint="eastAsia" w:ascii="仿宋_GB2312" w:hAnsi="??" w:eastAsia="仿宋_GB2312" w:cs="宋体"/>
          <w:bCs/>
          <w:kern w:val="0"/>
          <w:sz w:val="32"/>
          <w:szCs w:val="32"/>
          <w:highlight w:val="none"/>
        </w:rPr>
        <w:t>日，此截止日期是指申报人完成内容填报，并进行第一次提交的日期，不包括提交后中评委办公室要求后续修改的再次提交。申报人必须在截止日期前完成第一次申报提交，否则将无法参加今年的评审。</w:t>
      </w:r>
    </w:p>
    <w:p w14:paraId="7792442B">
      <w:pPr>
        <w:ind w:firstLine="643" w:firstLineChars="200"/>
        <w:rPr>
          <w:rFonts w:ascii="楷体" w:hAnsi="楷体" w:eastAsia="楷体" w:cs="楷体"/>
          <w:b/>
          <w:kern w:val="0"/>
          <w:sz w:val="32"/>
          <w:szCs w:val="32"/>
          <w:highlight w:val="none"/>
        </w:rPr>
      </w:pPr>
      <w:r>
        <w:rPr>
          <w:rFonts w:hint="eastAsia" w:ascii="楷体" w:hAnsi="楷体" w:eastAsia="楷体" w:cs="楷体"/>
          <w:b/>
          <w:kern w:val="0"/>
          <w:sz w:val="32"/>
          <w:szCs w:val="32"/>
          <w:highlight w:val="none"/>
        </w:rPr>
        <w:t>（二）书面材料受理时间及地点</w:t>
      </w:r>
    </w:p>
    <w:p w14:paraId="3AE5A5F1">
      <w:pPr>
        <w:snapToGrid w:val="0"/>
        <w:spacing w:line="360" w:lineRule="auto"/>
        <w:ind w:firstLine="640" w:firstLineChars="200"/>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书面材料受理时间预计为8月，具体受理时间及地点请关注“上海建交人才网”（https://jjrc.zjw.sh.gov.cn/）和“上海住建人才”微信公众号另行通知。</w:t>
      </w:r>
    </w:p>
    <w:p w14:paraId="5D697F29">
      <w:pPr>
        <w:ind w:firstLine="643" w:firstLineChars="200"/>
        <w:rPr>
          <w:rFonts w:ascii="楷体" w:hAnsi="楷体" w:eastAsia="楷体" w:cs="楷体"/>
          <w:b/>
          <w:kern w:val="0"/>
          <w:sz w:val="32"/>
          <w:szCs w:val="32"/>
          <w:highlight w:val="none"/>
        </w:rPr>
      </w:pPr>
      <w:r>
        <w:rPr>
          <w:rFonts w:hint="eastAsia" w:ascii="楷体" w:hAnsi="楷体" w:eastAsia="楷体" w:cs="楷体"/>
          <w:b/>
          <w:kern w:val="0"/>
          <w:sz w:val="32"/>
          <w:szCs w:val="32"/>
          <w:highlight w:val="none"/>
        </w:rPr>
        <w:t>（三）评审费用</w:t>
      </w:r>
    </w:p>
    <w:p w14:paraId="68648839">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每位评审对象收取评审费8</w:t>
      </w:r>
      <w:r>
        <w:rPr>
          <w:rFonts w:ascii="仿宋_GB2312" w:hAnsi="宋体" w:eastAsia="仿宋_GB2312" w:cs="宋体"/>
          <w:kern w:val="0"/>
          <w:sz w:val="32"/>
          <w:szCs w:val="32"/>
        </w:rPr>
        <w:t>00</w:t>
      </w:r>
      <w:r>
        <w:rPr>
          <w:rFonts w:hint="eastAsia" w:ascii="仿宋_GB2312" w:hAnsi="宋体" w:eastAsia="仿宋_GB2312" w:cs="宋体"/>
          <w:kern w:val="0"/>
          <w:sz w:val="32"/>
          <w:szCs w:val="32"/>
        </w:rPr>
        <w:t>元（网上支付），评审未通过者，费用不予退还。</w:t>
      </w:r>
    </w:p>
    <w:p w14:paraId="1B71B32D">
      <w:pPr>
        <w:widowControl/>
        <w:numPr>
          <w:ilvl w:val="255"/>
          <w:numId w:val="0"/>
        </w:numPr>
        <w:ind w:firstLine="640" w:firstLineChars="200"/>
        <w:jc w:val="left"/>
        <w:rPr>
          <w:rFonts w:ascii="黑体" w:hAnsi="黑体" w:eastAsia="黑体" w:cs="黑体"/>
          <w:bCs/>
          <w:kern w:val="0"/>
          <w:sz w:val="32"/>
          <w:szCs w:val="32"/>
        </w:rPr>
      </w:pPr>
      <w:r>
        <w:rPr>
          <w:rFonts w:hint="eastAsia" w:ascii="黑体" w:hAnsi="黑体" w:eastAsia="黑体" w:cs="黑体"/>
          <w:bCs/>
          <w:kern w:val="0"/>
          <w:sz w:val="32"/>
          <w:szCs w:val="32"/>
        </w:rPr>
        <w:t>六、中评委办公室联系人及电话</w:t>
      </w:r>
    </w:p>
    <w:p w14:paraId="5BEC75BB">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中评委办公室联系人：陈老师</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李老师</w:t>
      </w:r>
      <w:r>
        <w:rPr>
          <w:rFonts w:hint="eastAsia" w:ascii="仿宋_GB2312" w:hAnsi="宋体" w:eastAsia="仿宋_GB2312" w:cs="宋体"/>
          <w:kern w:val="0"/>
          <w:sz w:val="32"/>
          <w:szCs w:val="32"/>
        </w:rPr>
        <w:t>。</w:t>
      </w:r>
    </w:p>
    <w:p w14:paraId="4968853B">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联系电话：54246237</w:t>
      </w:r>
      <w:r>
        <w:rPr>
          <w:rFonts w:hint="eastAsia" w:ascii="仿宋_GB2312" w:hAnsi="宋体" w:eastAsia="仿宋_GB2312" w:cs="宋体"/>
          <w:kern w:val="0"/>
          <w:sz w:val="32"/>
          <w:szCs w:val="32"/>
          <w:lang w:eastAsia="zh-CN"/>
        </w:rPr>
        <w:t>、63270374</w:t>
      </w:r>
      <w:r>
        <w:rPr>
          <w:rFonts w:hint="eastAsia" w:ascii="仿宋_GB2312" w:hAnsi="宋体" w:eastAsia="仿宋_GB2312" w:cs="宋体"/>
          <w:kern w:val="0"/>
          <w:sz w:val="32"/>
          <w:szCs w:val="32"/>
        </w:rPr>
        <w:t>。</w:t>
      </w:r>
    </w:p>
    <w:p w14:paraId="52E19139">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通知及相关附件可在上海市人力资源和社会保障局网站（https://rsj.sh.gov.cn/）/政务公开/职称专家/中级技术职务评审通知栏下载，由中评委办公室负责解释。申报人可关注“上海住建人才”微信公众号，以便及时获悉相关通知消息。</w:t>
      </w:r>
    </w:p>
    <w:p w14:paraId="2C66A38B">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本评委会从未委托任何单位、组织或个人进行职称代办、咨询服务。</w:t>
      </w:r>
    </w:p>
    <w:p w14:paraId="7C4D8DFA">
      <w:pPr>
        <w:widowControl/>
        <w:ind w:firstLine="640" w:firstLineChars="200"/>
        <w:jc w:val="left"/>
        <w:rPr>
          <w:rFonts w:ascii="仿宋_GB2312" w:hAnsi="宋体" w:eastAsia="仿宋_GB2312" w:cs="宋体"/>
          <w:kern w:val="0"/>
          <w:sz w:val="32"/>
          <w:szCs w:val="32"/>
        </w:rPr>
      </w:pPr>
    </w:p>
    <w:p w14:paraId="526A3BD0">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w:t>
      </w:r>
    </w:p>
    <w:p w14:paraId="19F03793">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1、综合报告</w:t>
      </w:r>
    </w:p>
    <w:p w14:paraId="68313651">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2、委托书</w:t>
      </w:r>
    </w:p>
    <w:p w14:paraId="20480381">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3、申报人</w:t>
      </w:r>
      <w:r>
        <w:rPr>
          <w:rFonts w:hint="eastAsia" w:ascii="仿宋_GB2312" w:hAnsi="宋体" w:eastAsia="仿宋_GB2312" w:cs="宋体"/>
          <w:kern w:val="0"/>
          <w:sz w:val="32"/>
          <w:szCs w:val="32"/>
          <w:lang w:val="en-US" w:eastAsia="zh-CN"/>
        </w:rPr>
        <w:t>员</w:t>
      </w:r>
      <w:r>
        <w:rPr>
          <w:rFonts w:hint="eastAsia" w:ascii="仿宋_GB2312" w:hAnsi="宋体" w:eastAsia="仿宋_GB2312" w:cs="宋体"/>
          <w:kern w:val="0"/>
          <w:sz w:val="32"/>
          <w:szCs w:val="32"/>
        </w:rPr>
        <w:t>汇总表（单位用）</w:t>
      </w:r>
    </w:p>
    <w:p w14:paraId="7E404DC8">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4、报送书面材料目录</w:t>
      </w:r>
    </w:p>
    <w:p w14:paraId="02FF08BF">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 w:eastAsia="仿宋_GB2312" w:cs="宋体"/>
          <w:kern w:val="0"/>
          <w:sz w:val="32"/>
          <w:szCs w:val="32"/>
        </w:rPr>
        <w:t>5、市住建委工程系列中级职称网上申报指南</w:t>
      </w:r>
    </w:p>
    <w:p w14:paraId="73D469F1">
      <w:pPr>
        <w:widowControl/>
        <w:jc w:val="left"/>
        <w:rPr>
          <w:rFonts w:ascii="仿宋_GB2312" w:hAnsi="宋体" w:eastAsia="仿宋_GB2312" w:cs="宋体"/>
          <w:kern w:val="0"/>
          <w:sz w:val="32"/>
          <w:szCs w:val="32"/>
        </w:rPr>
      </w:pPr>
    </w:p>
    <w:p w14:paraId="2C17292B">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left="0" w:hanging="3520" w:hangingChars="1100"/>
        <w:jc w:val="right"/>
        <w:textAlignment w:val="auto"/>
        <w:rPr>
          <w:rFonts w:hint="eastAsia" w:ascii="仿宋_GB2312" w:hAnsi="??" w:eastAsia="仿宋_GB2312" w:cs="宋体"/>
          <w:kern w:val="0"/>
          <w:sz w:val="32"/>
          <w:szCs w:val="32"/>
        </w:rPr>
      </w:pPr>
      <w:r>
        <w:rPr>
          <w:rFonts w:hint="eastAsia" w:ascii="仿宋_GB2312" w:hAnsi="??" w:eastAsia="仿宋_GB2312" w:cs="宋体"/>
          <w:kern w:val="0"/>
          <w:sz w:val="32"/>
          <w:szCs w:val="32"/>
        </w:rPr>
        <w:t xml:space="preserve">  上海市住房和城乡建设管理委员会</w:t>
      </w:r>
    </w:p>
    <w:p w14:paraId="208CE271">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left="0" w:hanging="3520" w:hangingChars="1100"/>
        <w:jc w:val="right"/>
        <w:textAlignment w:val="auto"/>
        <w:rPr>
          <w:rFonts w:hint="eastAsia" w:ascii="仿宋_GB2312" w:hAnsi="??" w:eastAsia="仿宋_GB2312" w:cs="宋体"/>
          <w:kern w:val="0"/>
          <w:sz w:val="32"/>
          <w:szCs w:val="32"/>
        </w:rPr>
      </w:pPr>
      <w:r>
        <w:rPr>
          <w:rFonts w:hint="eastAsia" w:ascii="仿宋_GB2312" w:hAnsi="??" w:eastAsia="仿宋_GB2312" w:cs="宋体"/>
          <w:kern w:val="0"/>
          <w:sz w:val="32"/>
          <w:szCs w:val="32"/>
        </w:rPr>
        <w:t>工程系列绿色与智能建造专业</w:t>
      </w:r>
    </w:p>
    <w:p w14:paraId="243C415D">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left="0" w:hanging="3520" w:hangingChars="1100"/>
        <w:jc w:val="right"/>
        <w:textAlignment w:val="auto"/>
        <w:rPr>
          <w:rFonts w:hint="eastAsia" w:ascii="仿宋_GB2312" w:hAnsi="??" w:eastAsia="仿宋_GB2312" w:cs="宋体"/>
          <w:kern w:val="0"/>
          <w:sz w:val="32"/>
          <w:szCs w:val="32"/>
        </w:rPr>
      </w:pPr>
      <w:r>
        <w:rPr>
          <w:rFonts w:hint="eastAsia" w:ascii="仿宋_GB2312" w:hAnsi="??" w:eastAsia="仿宋_GB2312" w:cs="宋体"/>
          <w:kern w:val="0"/>
          <w:sz w:val="32"/>
          <w:szCs w:val="32"/>
        </w:rPr>
        <w:t>中级职称评审委员会</w:t>
      </w:r>
    </w:p>
    <w:p w14:paraId="64410001">
      <w:pPr>
        <w:widowControl/>
        <w:spacing w:before="100" w:beforeAutospacing="1" w:after="100" w:afterAutospacing="1" w:line="360" w:lineRule="auto"/>
        <w:ind w:left="3520" w:hanging="3520" w:hangingChars="1100"/>
        <w:jc w:val="right"/>
        <w:rPr>
          <w:rFonts w:ascii="仿宋_GB2312" w:hAnsi="??" w:eastAsia="仿宋_GB2312" w:cs="宋体"/>
          <w:kern w:val="0"/>
          <w:sz w:val="32"/>
          <w:szCs w:val="32"/>
          <w:highlight w:val="none"/>
        </w:rPr>
      </w:pPr>
      <w:r>
        <w:rPr>
          <w:rFonts w:hint="eastAsia" w:ascii="仿宋_GB2312" w:hAnsi="??" w:eastAsia="仿宋_GB2312" w:cs="宋体"/>
          <w:color w:val="auto"/>
          <w:kern w:val="0"/>
          <w:sz w:val="32"/>
          <w:szCs w:val="32"/>
          <w:highlight w:val="none"/>
          <w:lang w:eastAsia="zh-CN"/>
        </w:rPr>
        <w:t>2</w:t>
      </w:r>
      <w:r>
        <w:rPr>
          <w:rFonts w:hint="eastAsia" w:ascii="仿宋_GB2312" w:hAnsi="??" w:eastAsia="仿宋_GB2312" w:cs="宋体"/>
          <w:color w:val="auto"/>
          <w:kern w:val="0"/>
          <w:sz w:val="32"/>
          <w:szCs w:val="32"/>
          <w:highlight w:val="none"/>
          <w:lang w:val="en-US" w:eastAsia="zh-CN"/>
        </w:rPr>
        <w:t>025年4月30</w:t>
      </w:r>
      <w:r>
        <w:rPr>
          <w:rFonts w:hint="eastAsia" w:ascii="仿宋_GB2312" w:hAnsi="??" w:eastAsia="仿宋_GB2312" w:cs="宋体"/>
          <w:kern w:val="0"/>
          <w:sz w:val="32"/>
          <w:szCs w:val="32"/>
          <w:highlight w:val="none"/>
        </w:rPr>
        <w:t>日</w:t>
      </w:r>
    </w:p>
    <w:p w14:paraId="550B43E5">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left="0" w:hanging="3520" w:hangingChars="1100"/>
        <w:jc w:val="right"/>
        <w:textAlignment w:val="auto"/>
        <w:rPr>
          <w:rFonts w:hint="eastAsia" w:ascii="仿宋_GB2312" w:hAnsi="??" w:eastAsia="仿宋_GB2312" w:cs="宋体"/>
          <w:kern w:val="0"/>
          <w:sz w:val="32"/>
          <w:szCs w:val="32"/>
        </w:rPr>
      </w:pPr>
    </w:p>
    <w:p w14:paraId="24896030"/>
    <w:sectPr>
      <w:footerReference r:id="rId3" w:type="default"/>
      <w:pgSz w:w="11906" w:h="16838"/>
      <w:pgMar w:top="1304" w:right="1797" w:bottom="130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AD60B">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8</w:t>
    </w:r>
    <w:r>
      <w:rPr>
        <w:rStyle w:val="5"/>
      </w:rPr>
      <w:fldChar w:fldCharType="end"/>
    </w:r>
  </w:p>
  <w:p w14:paraId="66244F66">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D497B"/>
    <w:rsid w:val="003413DE"/>
    <w:rsid w:val="014747DD"/>
    <w:rsid w:val="074D497B"/>
    <w:rsid w:val="08A94889"/>
    <w:rsid w:val="1B3518A9"/>
    <w:rsid w:val="25B77EAF"/>
    <w:rsid w:val="30AB031C"/>
    <w:rsid w:val="33611FC6"/>
    <w:rsid w:val="36062A95"/>
    <w:rsid w:val="37C3685D"/>
    <w:rsid w:val="3CC535E4"/>
    <w:rsid w:val="48F02D8D"/>
    <w:rsid w:val="4AC84BF0"/>
    <w:rsid w:val="545D67F7"/>
    <w:rsid w:val="5F2C29DF"/>
    <w:rsid w:val="62ED08B8"/>
    <w:rsid w:val="641B7E4B"/>
    <w:rsid w:val="70745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4737</Words>
  <Characters>5006</Characters>
  <Lines>0</Lines>
  <Paragraphs>0</Paragraphs>
  <TotalTime>7</TotalTime>
  <ScaleCrop>false</ScaleCrop>
  <LinksUpToDate>false</LinksUpToDate>
  <CharactersWithSpaces>5009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2025-03-05T08:01:00Z</dcterms:created>
  <dc:creator>ManUtd</dc:creator>
  <cp:lastModifiedBy>旻</cp:lastModifiedBy>
  <dcterms:modified xsi:type="dcterms:W3CDTF">2025-05-06T07:19:52Z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2799E1929B674441B2C27C311E8DAD22_11</vt:lpwstr>
  </property>
  <property fmtid="{D5CDD505-2E9C-101B-9397-08002B2CF9AE}" pid="4" name="KSOTemplateDocerSaveRecord">
    <vt:lpwstr>eyJoZGlkIjoiNzU5ODVhNmZiNWVhMjU4YzZjODEzYWZiODQ3YTlkOTAiLCJ1c2VySWQiOiIxMDcxMTAwMjIwIn0=</vt:lpwstr>
  </property>
</Properties>
</file>