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tbl>
      <w:tblPr>
        <w:tblStyle w:val="9"/>
        <w:tblW w:w="88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7650"/>
        <w:gridCol w:w="11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1134" w:hRule="atLeast"/>
          <w:jc w:val="center"/>
        </w:trPr>
        <w:tc>
          <w:tcPr>
            <w:tcW w:w="7650" w:type="dxa"/>
            <w:vAlign w:val="center"/>
          </w:tcPr>
          <w:p>
            <w:pPr>
              <w:jc w:val="distribute"/>
              <w:rPr>
                <w:rFonts w:ascii="方正姚体" w:eastAsia="方正姚体"/>
                <w:b/>
                <w:color w:val="FF0000"/>
                <w:sz w:val="72"/>
                <w:szCs w:val="72"/>
              </w:rPr>
            </w:pPr>
            <w:r>
              <w:rPr>
                <w:rFonts w:hint="eastAsia" w:ascii="方正姚体" w:eastAsia="方正姚体"/>
                <w:b/>
                <w:color w:val="FF0000"/>
                <w:spacing w:val="218"/>
                <w:kern w:val="0"/>
                <w:sz w:val="72"/>
                <w:szCs w:val="72"/>
                <w:fitText w:val="7656" w:id="-2019378676"/>
              </w:rPr>
              <w:t>上海市统计系</w:t>
            </w:r>
            <w:r>
              <w:rPr>
                <w:rFonts w:hint="eastAsia" w:ascii="方正姚体" w:eastAsia="方正姚体"/>
                <w:b/>
                <w:color w:val="FF0000"/>
                <w:spacing w:val="0"/>
                <w:kern w:val="0"/>
                <w:sz w:val="72"/>
                <w:szCs w:val="72"/>
                <w:fitText w:val="7656" w:id="-2019378676"/>
              </w:rPr>
              <w:t>列</w:t>
            </w:r>
          </w:p>
        </w:tc>
        <w:tc>
          <w:tcPr>
            <w:tcW w:w="1195" w:type="dxa"/>
            <w:vMerge w:val="restart"/>
            <w:vAlign w:val="center"/>
          </w:tcPr>
          <w:p>
            <w:pPr>
              <w:rPr>
                <w:rFonts w:ascii="方正姚体" w:eastAsia="方正姚体"/>
                <w:b/>
                <w:color w:val="FF0000"/>
                <w:sz w:val="72"/>
                <w:szCs w:val="72"/>
              </w:rPr>
            </w:pPr>
            <w:r>
              <w:rPr>
                <w:rFonts w:hint="eastAsia" w:ascii="方正姚体" w:eastAsia="方正姚体"/>
                <w:b/>
                <w:color w:val="FF0000"/>
                <w:spacing w:val="1"/>
                <w:w w:val="80"/>
                <w:kern w:val="0"/>
                <w:sz w:val="72"/>
                <w:szCs w:val="72"/>
                <w:fitText w:val="1159" w:id="-2019382003"/>
              </w:rPr>
              <w:t>文</w:t>
            </w:r>
            <w:r>
              <w:rPr>
                <w:rFonts w:hint="eastAsia" w:ascii="方正姚体" w:eastAsia="方正姚体"/>
                <w:b/>
                <w:color w:val="FF0000"/>
                <w:spacing w:val="0"/>
                <w:w w:val="80"/>
                <w:kern w:val="0"/>
                <w:sz w:val="72"/>
                <w:szCs w:val="72"/>
                <w:fitText w:val="1159" w:id="-2019382003"/>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1134" w:hRule="atLeast"/>
          <w:jc w:val="center"/>
        </w:trPr>
        <w:tc>
          <w:tcPr>
            <w:tcW w:w="7650" w:type="dxa"/>
            <w:vAlign w:val="center"/>
          </w:tcPr>
          <w:p>
            <w:pPr>
              <w:jc w:val="distribute"/>
              <w:rPr>
                <w:rFonts w:ascii="方正姚体" w:eastAsia="方正姚体"/>
                <w:b/>
                <w:color w:val="FF0000"/>
                <w:sz w:val="72"/>
                <w:szCs w:val="72"/>
              </w:rPr>
            </w:pPr>
            <w:r>
              <w:rPr>
                <w:rFonts w:hint="eastAsia" w:ascii="方正姚体" w:eastAsia="方正姚体"/>
                <w:b/>
                <w:color w:val="FF0000"/>
                <w:sz w:val="72"/>
                <w:szCs w:val="72"/>
              </w:rPr>
              <w:t>高级职称评审委员会</w:t>
            </w:r>
          </w:p>
        </w:tc>
        <w:tc>
          <w:tcPr>
            <w:tcW w:w="1195" w:type="dxa"/>
            <w:vMerge w:val="continue"/>
            <w:vAlign w:val="center"/>
          </w:tcPr>
          <w:p>
            <w:pPr>
              <w:rPr>
                <w:rFonts w:ascii="方正姚体" w:eastAsia="方正姚体"/>
                <w:b/>
                <w:color w:val="FF0000"/>
                <w:sz w:val="72"/>
                <w:szCs w:val="72"/>
              </w:rPr>
            </w:pPr>
          </w:p>
        </w:tc>
      </w:tr>
    </w:tbl>
    <w:p>
      <w:pPr>
        <w:rPr>
          <w:szCs w:val="32"/>
        </w:rPr>
      </w:pPr>
    </w:p>
    <w:p>
      <w:pPr>
        <w:spacing w:line="360" w:lineRule="auto"/>
        <w:jc w:val="center"/>
        <w:rPr>
          <w:szCs w:val="32"/>
        </w:rPr>
      </w:pPr>
      <w:r>
        <w:rPr>
          <w:rFonts w:hint="eastAsia"/>
          <w:szCs w:val="32"/>
        </w:rPr>
        <w:t>沪统高评字〔202</w:t>
      </w:r>
      <w:r>
        <w:rPr>
          <w:rFonts w:hint="eastAsia"/>
          <w:szCs w:val="32"/>
          <w:lang w:val="en-US" w:eastAsia="zh-CN"/>
        </w:rPr>
        <w:t>2</w:t>
      </w:r>
      <w:r>
        <w:rPr>
          <w:rFonts w:hint="eastAsia"/>
          <w:szCs w:val="32"/>
        </w:rPr>
        <w:t>〕</w:t>
      </w:r>
      <w:r>
        <w:rPr>
          <w:rFonts w:hint="eastAsia"/>
          <w:szCs w:val="32"/>
          <w:lang w:val="en-US" w:eastAsia="zh-CN"/>
        </w:rPr>
        <w:t>2</w:t>
      </w:r>
      <w:r>
        <w:rPr>
          <w:rFonts w:hint="eastAsia"/>
          <w:szCs w:val="32"/>
        </w:rPr>
        <w:t>号</w:t>
      </w:r>
    </w:p>
    <w:p>
      <w:pPr>
        <w:spacing w:line="600" w:lineRule="exact"/>
        <w:rPr>
          <w:szCs w:val="32"/>
        </w:rPr>
      </w:pPr>
      <w:r>
        <w:rPr>
          <w:rFonts w:hint="eastAsia"/>
          <w:szCs w:val="3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line">
                  <wp:align>top</wp:align>
                </wp:positionV>
                <wp:extent cx="5615940" cy="0"/>
                <wp:effectExtent l="0" t="0" r="22860" b="19050"/>
                <wp:wrapNone/>
                <wp:docPr id="1" name="直接连接符 1"/>
                <wp:cNvGraphicFramePr/>
                <a:graphic xmlns:a="http://schemas.openxmlformats.org/drawingml/2006/main">
                  <a:graphicData uri="http://schemas.microsoft.com/office/word/2010/wordprocessingShape">
                    <wps:wsp>
                      <wps:cNvCnPr/>
                      <wps:spPr>
                        <a:xfrm>
                          <a:off x="0" y="0"/>
                          <a:ext cx="5616000" cy="0"/>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height:0pt;width:442.2pt;mso-position-horizontal:center;mso-position-horizontal-relative:margin;mso-position-vertical:top;mso-position-vertical-relative:line;z-index:251659264;mso-width-relative:page;mso-height-relative:page;" filled="f" stroked="t" coordsize="21600,21600" o:gfxdata="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CJ9gnl0gAAAAIBAAAPAAAAAAAAAAEAIAAAADgA&#10;AABkcnMvZG93bnJldi54bWxQSwECFAAUAAAACACHTuJAxq9xLsABAABNAwAADgAAAAAAAAABACAA&#10;AAA3AQAAZHJzL2Uyb0RvYy54bWxQSwUGAAAAAAYABgBZAQAAaQUAAAAA&#10;">
                <v:fill on="f" focussize="0,0"/>
                <v:stroke weight="1.25pt" color="#FF0000 [3204]" joinstyle="round"/>
                <v:imagedata o:title=""/>
                <o:lock v:ext="edit" aspectratio="f"/>
              </v:line>
            </w:pict>
          </mc:Fallback>
        </mc:AlternateContent>
      </w:r>
    </w:p>
    <w:p>
      <w:pPr>
        <w:spacing w:line="600" w:lineRule="exact"/>
        <w:rPr>
          <w:szCs w:val="32"/>
        </w:rPr>
      </w:pPr>
    </w:p>
    <w:p>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ascii="方正小标宋简体" w:hAnsi="宋体" w:eastAsia="方正小标宋简体"/>
          <w:sz w:val="44"/>
          <w:szCs w:val="36"/>
        </w:rPr>
      </w:pPr>
      <w:r>
        <w:rPr>
          <w:rFonts w:hint="eastAsia" w:ascii="方正小标宋简体" w:hAnsi="宋体" w:eastAsia="方正小标宋简体"/>
          <w:sz w:val="44"/>
          <w:szCs w:val="36"/>
        </w:rPr>
        <w:t>关于202</w:t>
      </w:r>
      <w:r>
        <w:rPr>
          <w:rFonts w:hint="eastAsia" w:ascii="方正小标宋简体" w:hAnsi="宋体" w:eastAsia="方正小标宋简体"/>
          <w:sz w:val="44"/>
          <w:szCs w:val="36"/>
          <w:lang w:val="en-US" w:eastAsia="zh-CN"/>
        </w:rPr>
        <w:t>2</w:t>
      </w:r>
      <w:r>
        <w:rPr>
          <w:rFonts w:hint="eastAsia" w:ascii="方正小标宋简体" w:hAnsi="宋体" w:eastAsia="方正小标宋简体"/>
          <w:sz w:val="44"/>
          <w:szCs w:val="36"/>
        </w:rPr>
        <w:t>年度上海市高级统计师</w:t>
      </w:r>
    </w:p>
    <w:p>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ascii="方正小标宋简体" w:hAnsi="宋体" w:eastAsia="方正小标宋简体"/>
          <w:sz w:val="44"/>
          <w:szCs w:val="36"/>
        </w:rPr>
      </w:pPr>
      <w:r>
        <w:rPr>
          <w:rFonts w:hint="eastAsia" w:ascii="方正小标宋简体" w:hAnsi="宋体" w:eastAsia="方正小标宋简体"/>
          <w:sz w:val="44"/>
          <w:szCs w:val="36"/>
        </w:rPr>
        <w:t>职称评审工作的通知</w:t>
      </w:r>
    </w:p>
    <w:p>
      <w:pPr>
        <w:keepNext w:val="0"/>
        <w:keepLines w:val="0"/>
        <w:pageBreakBefore w:val="0"/>
        <w:widowControl w:val="0"/>
        <w:kinsoku/>
        <w:wordWrap/>
        <w:overflowPunct/>
        <w:topLinePunct w:val="0"/>
        <w:autoSpaceDE/>
        <w:autoSpaceDN/>
        <w:bidi w:val="0"/>
        <w:adjustRightInd w:val="0"/>
        <w:snapToGrid w:val="0"/>
        <w:spacing w:line="578" w:lineRule="exact"/>
        <w:textAlignment w:val="auto"/>
      </w:pPr>
    </w:p>
    <w:p>
      <w:pPr>
        <w:keepNext w:val="0"/>
        <w:keepLines w:val="0"/>
        <w:pageBreakBefore w:val="0"/>
        <w:widowControl w:val="0"/>
        <w:kinsoku/>
        <w:wordWrap/>
        <w:overflowPunct/>
        <w:topLinePunct w:val="0"/>
        <w:autoSpaceDE/>
        <w:autoSpaceDN/>
        <w:bidi w:val="0"/>
        <w:adjustRightInd w:val="0"/>
        <w:snapToGrid w:val="0"/>
        <w:spacing w:line="578" w:lineRule="exact"/>
        <w:textAlignment w:val="auto"/>
      </w:pPr>
      <w:r>
        <w:rPr>
          <w:rFonts w:hint="eastAsia"/>
        </w:rPr>
        <w:t>各委、办、局（公司），各区人力资源和社会保障局、统计局，各调查队及有关单位：</w:t>
      </w:r>
    </w:p>
    <w:p>
      <w:pPr>
        <w:keepNext w:val="0"/>
        <w:keepLines w:val="0"/>
        <w:pageBreakBefore w:val="0"/>
        <w:widowControl w:val="0"/>
        <w:kinsoku/>
        <w:wordWrap/>
        <w:overflowPunct/>
        <w:topLinePunct w:val="0"/>
        <w:autoSpaceDE/>
        <w:autoSpaceDN/>
        <w:bidi w:val="0"/>
        <w:adjustRightInd w:val="0"/>
        <w:snapToGrid w:val="0"/>
        <w:spacing w:line="578" w:lineRule="exact"/>
        <w:ind w:firstLine="622" w:firstLineChars="200"/>
        <w:textAlignment w:val="auto"/>
      </w:pPr>
      <w:r>
        <w:rPr>
          <w:rFonts w:hint="eastAsia"/>
        </w:rPr>
        <w:t>根据《关于深化职称制度改革的意见》（人社部发〔2016〕77号）和《关于深化统计专业人员职称制度改革的指导意见》（人社部发〔2020〕16号）精神，现将202</w:t>
      </w:r>
      <w:r>
        <w:rPr>
          <w:rFonts w:hint="eastAsia"/>
          <w:lang w:val="en-US" w:eastAsia="zh-CN"/>
        </w:rPr>
        <w:t>2</w:t>
      </w:r>
      <w:r>
        <w:rPr>
          <w:rFonts w:hint="eastAsia"/>
        </w:rPr>
        <w:t>年度上海市高级统计师职称评审工作有关事项通知如下：</w:t>
      </w:r>
    </w:p>
    <w:p>
      <w:pPr>
        <w:keepNext w:val="0"/>
        <w:keepLines w:val="0"/>
        <w:pageBreakBefore w:val="0"/>
        <w:widowControl w:val="0"/>
        <w:kinsoku/>
        <w:wordWrap/>
        <w:overflowPunct/>
        <w:topLinePunct w:val="0"/>
        <w:autoSpaceDE/>
        <w:autoSpaceDN/>
        <w:bidi w:val="0"/>
        <w:adjustRightInd w:val="0"/>
        <w:snapToGrid w:val="0"/>
        <w:spacing w:line="578" w:lineRule="exact"/>
        <w:ind w:firstLine="622" w:firstLineChars="200"/>
        <w:textAlignment w:val="auto"/>
        <w:rPr>
          <w:rFonts w:ascii="黑体" w:hAnsi="黑体" w:eastAsia="黑体"/>
        </w:rPr>
      </w:pPr>
      <w:r>
        <w:rPr>
          <w:rFonts w:hint="eastAsia" w:ascii="黑体" w:hAnsi="黑体" w:eastAsia="黑体"/>
        </w:rPr>
        <w:t>一、关于申报条件</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见附件《上海市高级统计师职称评审条件》，其中公务员和参公人员不得参加评审。</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rPr>
          <w:rFonts w:ascii="黑体" w:hAnsi="黑体" w:eastAsia="黑体"/>
        </w:rPr>
      </w:pPr>
      <w:r>
        <w:rPr>
          <w:rFonts w:hint="eastAsia" w:ascii="黑体" w:hAnsi="黑体" w:eastAsia="黑体"/>
        </w:rPr>
        <w:t>二、关于申报程序</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202</w:t>
      </w:r>
      <w:r>
        <w:rPr>
          <w:rFonts w:hint="eastAsia"/>
          <w:lang w:val="en-US" w:eastAsia="zh-CN"/>
        </w:rPr>
        <w:t>2</w:t>
      </w:r>
      <w:r>
        <w:rPr>
          <w:rFonts w:hint="eastAsia"/>
        </w:rPr>
        <w:t>年度上海市高级统计师职称实行网上申报。</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rPr>
          <w:rFonts w:ascii="楷体_GB2312" w:eastAsia="楷体_GB2312"/>
          <w:b/>
        </w:rPr>
      </w:pPr>
      <w:r>
        <w:rPr>
          <w:rFonts w:hint="eastAsia" w:ascii="楷体_GB2312" w:eastAsia="楷体_GB2312"/>
          <w:b/>
        </w:rPr>
        <w:t>（一）网上申报</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b/>
        </w:rPr>
        <w:t>1．系统登录。</w:t>
      </w:r>
      <w:r>
        <w:rPr>
          <w:rFonts w:hint="eastAsia"/>
        </w:rPr>
        <w:t>申报人登录上海市人力资源和社会保障局官网http://rsj.sh.gov.cn-政务公开-职称专家-上海市职称服务系统，或直接登录https://www.rsj.sh.gov.cn/zcps/zcpssb。</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b/>
        </w:rPr>
        <w:t>2．申报注册。</w:t>
      </w:r>
      <w:r>
        <w:rPr>
          <w:rFonts w:hint="eastAsia"/>
        </w:rPr>
        <w:t>根据操作提示及帮助，点击所要申报的“关于202</w:t>
      </w:r>
      <w:r>
        <w:rPr>
          <w:rFonts w:hint="eastAsia"/>
          <w:lang w:val="en-US" w:eastAsia="zh-CN"/>
        </w:rPr>
        <w:t>2</w:t>
      </w:r>
      <w:r>
        <w:rPr>
          <w:rFonts w:hint="eastAsia"/>
        </w:rPr>
        <w:t>年度上海市高级统计师职称评审工作的通知”，按照要求进行网上注册，上传申报材料及附件。</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b/>
        </w:rPr>
        <w:t>3．填写信息。</w:t>
      </w:r>
      <w:r>
        <w:rPr>
          <w:rFonts w:hint="eastAsia"/>
        </w:rPr>
        <w:t>申报人在注册信息后，须填写并提交相关证明材料，凡要求提供的附件材料均应上传至系统。申报材料填写和附件上传完成后，经检查无误，点击提交，打印申报表，并将申报表中的“学历、经历等情况核实意见”页、“所在单位核实意见”页写上核实意见盖章后扫描上传至“单位意见”栏提交。</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rPr>
          <w:b/>
        </w:rPr>
      </w:pPr>
      <w:r>
        <w:rPr>
          <w:rFonts w:hint="eastAsia"/>
          <w:b/>
        </w:rPr>
        <w:t>4．注意事项。</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（1）网上填报评审材料，请仔细阅读《申报人操作手册》，并确认上传附件不含病毒。此外，上传附件应按“1个项目对应1个附件”的原则，上传PDF格式的材料，不得上传压缩包等其他格式文件，否则影响评审。</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2）“学习经历”栏：应从高中填起，学历及学位证书直接上传到“学习经历”栏对应的“相关附件”。在职获得专业硕士学位证书、无研究生学历证书的申报人，其基本信息栏的“学历”一栏应按照申报人所持有的最高学历证书填写。</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（3）“项目情况”栏：各栏（特别是立项时间、担任角色、经费等）应根据项目情况如实填写，并将相关材料及获奖证书上传其对应的项目后。</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4）“论文著作”栏：申报论文、技术工作总结及论著均应上传该栏，除论著仅需上传封面、目录及封底外（PDF格式，打包成一个文件作为附件上传），提交论文及技术工作总结需上传封面、目录、内容（PDF格式），以及所有论文及技术工作总结的WORD版本。</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rPr>
          <w:rFonts w:ascii="楷体_GB2312" w:eastAsia="楷体_GB2312"/>
          <w:b/>
        </w:rPr>
      </w:pPr>
      <w:r>
        <w:rPr>
          <w:rFonts w:hint="eastAsia" w:ascii="楷体_GB2312" w:eastAsia="楷体_GB2312"/>
          <w:b/>
        </w:rPr>
        <w:t>（二）受理审核</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申报截止时间为202</w:t>
      </w:r>
      <w:r>
        <w:rPr>
          <w:rFonts w:hint="eastAsia"/>
          <w:lang w:val="en-US" w:eastAsia="zh-CN"/>
        </w:rPr>
        <w:t>2</w:t>
      </w:r>
      <w:r>
        <w:rPr>
          <w:rFonts w:hint="eastAsia"/>
        </w:rPr>
        <w:t>年</w:t>
      </w:r>
      <w:r>
        <w:rPr>
          <w:rFonts w:hint="eastAsia"/>
          <w:lang w:val="en-US" w:eastAsia="zh-CN"/>
        </w:rPr>
        <w:t>11</w:t>
      </w:r>
      <w:r>
        <w:rPr>
          <w:rFonts w:hint="eastAsia"/>
        </w:rPr>
        <w:t>月</w:t>
      </w:r>
      <w:r>
        <w:rPr>
          <w:rFonts w:hint="eastAsia"/>
          <w:lang w:val="en-US" w:eastAsia="zh-CN"/>
        </w:rPr>
        <w:t>18</w:t>
      </w:r>
      <w:r>
        <w:rPr>
          <w:rFonts w:hint="eastAsia"/>
        </w:rPr>
        <w:t>日（周五）。申报受理机构为统计系列高评委办公室，设在市统计局组织人事处（威海路48号1615室，电话538</w:t>
      </w:r>
      <w:r>
        <w:rPr>
          <w:rFonts w:hint="eastAsia"/>
          <w:lang w:val="en-US" w:eastAsia="zh-CN"/>
        </w:rPr>
        <w:t>5</w:t>
      </w:r>
      <w:r>
        <w:rPr>
          <w:rFonts w:hint="eastAsia"/>
        </w:rPr>
        <w:t>1975、53857</w:t>
      </w:r>
      <w:r>
        <w:rPr>
          <w:rFonts w:hint="eastAsia"/>
          <w:lang w:val="en-US" w:eastAsia="zh-CN"/>
        </w:rPr>
        <w:t>036</w:t>
      </w:r>
      <w:r>
        <w:rPr>
          <w:rFonts w:hint="eastAsia"/>
        </w:rPr>
        <w:t>）。</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统计系列高评委办公室将对申报材料进行初审，对通过初审人员分配受理号，并通知申报人递交书面材料。初审未通过的，通过上海市职称服务系统告知申报人。对截止日17时未按要求完成提交，或未按统计系列高评委办公室要求的修改时限完成修改的申报人，不纳入202</w:t>
      </w:r>
      <w:r>
        <w:rPr>
          <w:rFonts w:hint="eastAsia"/>
          <w:lang w:val="en-US" w:eastAsia="zh-CN"/>
        </w:rPr>
        <w:t>2</w:t>
      </w:r>
      <w:r>
        <w:rPr>
          <w:rFonts w:hint="eastAsia"/>
        </w:rPr>
        <w:t>年度评审受理范围。</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rPr>
          <w:rFonts w:ascii="楷体_GB2312" w:eastAsia="楷体_GB2312"/>
          <w:b/>
        </w:rPr>
      </w:pPr>
      <w:r>
        <w:rPr>
          <w:rFonts w:hint="eastAsia" w:ascii="楷体_GB2312" w:eastAsia="楷体_GB2312"/>
          <w:b/>
        </w:rPr>
        <w:t>（三）开展评审</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评审时间拟为202</w:t>
      </w:r>
      <w:r>
        <w:rPr>
          <w:rFonts w:hint="eastAsia"/>
          <w:lang w:val="en-US" w:eastAsia="zh-CN"/>
        </w:rPr>
        <w:t>2</w:t>
      </w:r>
      <w:r>
        <w:rPr>
          <w:rFonts w:hint="eastAsia"/>
        </w:rPr>
        <w:t>年</w:t>
      </w:r>
      <w:r>
        <w:rPr>
          <w:rFonts w:hint="eastAsia"/>
          <w:lang w:val="en-US" w:eastAsia="zh-CN"/>
        </w:rPr>
        <w:t>12</w:t>
      </w:r>
      <w:r>
        <w:rPr>
          <w:rFonts w:hint="eastAsia"/>
        </w:rPr>
        <w:t>月上旬，具体时间另行通知。</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rPr>
          <w:rFonts w:ascii="黑体" w:hAnsi="黑体" w:eastAsia="黑体"/>
        </w:rPr>
      </w:pPr>
      <w:r>
        <w:rPr>
          <w:rFonts w:hint="eastAsia" w:ascii="黑体" w:hAnsi="黑体" w:eastAsia="黑体"/>
        </w:rPr>
        <w:t>三、其他有关问题</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本通知和附件在上海统计网（http://tjj.sh.gov.cn）、上海市人力资源和社会保障局官网（http://rsj.sh.gov.cn）、上海统计微信公众号（tongji-shanghai）可查询、下载。</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附件：1．上海市高级统计师职称评审条件</w:t>
      </w:r>
    </w:p>
    <w:p>
      <w:pPr>
        <w:keepNext w:val="0"/>
        <w:keepLines w:val="0"/>
        <w:pageBreakBefore w:val="0"/>
        <w:widowControl w:val="0"/>
        <w:kinsoku/>
        <w:wordWrap/>
        <w:overflowPunct/>
        <w:topLinePunct w:val="0"/>
        <w:autoSpaceDE/>
        <w:autoSpaceDN/>
        <w:bidi w:val="0"/>
        <w:spacing w:line="578" w:lineRule="exact"/>
        <w:ind w:firstLine="622" w:firstLineChars="200"/>
        <w:textAlignment w:val="auto"/>
      </w:pPr>
      <w:r>
        <w:rPr>
          <w:rFonts w:hint="eastAsia"/>
        </w:rPr>
        <w:t xml:space="preserve">      2．申报高级统计师评审材料目录</w:t>
      </w:r>
    </w:p>
    <w:p>
      <w:pPr>
        <w:keepNext w:val="0"/>
        <w:keepLines w:val="0"/>
        <w:pageBreakBefore w:val="0"/>
        <w:widowControl w:val="0"/>
        <w:kinsoku/>
        <w:wordWrap/>
        <w:overflowPunct/>
        <w:topLinePunct w:val="0"/>
        <w:autoSpaceDE/>
        <w:autoSpaceDN/>
        <w:bidi w:val="0"/>
        <w:adjustRightInd/>
        <w:snapToGrid/>
        <w:spacing w:line="578" w:lineRule="exact"/>
        <w:ind w:firstLine="622" w:firstLineChars="200"/>
        <w:textAlignment w:val="auto"/>
      </w:pPr>
      <w:r>
        <w:rPr>
          <w:rFonts w:hint="eastAsia"/>
        </w:rPr>
        <w:t xml:space="preserve">      3．申报高级统计师评审材料要求</w:t>
      </w:r>
    </w:p>
    <w:p>
      <w:pPr>
        <w:keepNext w:val="0"/>
        <w:keepLines w:val="0"/>
        <w:pageBreakBefore w:val="0"/>
        <w:widowControl w:val="0"/>
        <w:kinsoku/>
        <w:wordWrap/>
        <w:overflowPunct/>
        <w:topLinePunct w:val="0"/>
        <w:autoSpaceDE/>
        <w:autoSpaceDN/>
        <w:bidi w:val="0"/>
        <w:spacing w:line="578" w:lineRule="exact"/>
        <w:textAlignment w:val="auto"/>
      </w:pPr>
    </w:p>
    <w:p>
      <w:pPr>
        <w:jc w:val="right"/>
      </w:pPr>
    </w:p>
    <w:p>
      <w:pPr>
        <w:wordWrap w:val="0"/>
        <w:jc w:val="right"/>
        <w:rPr>
          <w:rFonts w:hint="default" w:eastAsia="仿宋_GB2312"/>
          <w:lang w:val="en-US" w:eastAsia="zh-CN"/>
        </w:rPr>
      </w:pPr>
      <w:r>
        <w:rPr>
          <w:rFonts w:hint="eastAsia"/>
        </w:rPr>
        <w:t xml:space="preserve">                       </w:t>
      </w:r>
      <w:r>
        <w:rPr>
          <w:rFonts w:hint="eastAsia"/>
          <w:lang w:val="en-US" w:eastAsia="zh-CN"/>
        </w:rPr>
        <w:t xml:space="preserve">  </w:t>
      </w:r>
      <w:r>
        <w:rPr>
          <w:rFonts w:hint="eastAsia"/>
        </w:rPr>
        <w:t>上海市统计系列高级职称</w:t>
      </w:r>
      <w:r>
        <w:rPr>
          <w:rFonts w:hint="eastAsia"/>
          <w:lang w:val="en-US" w:eastAsia="zh-CN"/>
        </w:rPr>
        <w:t xml:space="preserve"> </w:t>
      </w:r>
    </w:p>
    <w:p>
      <w:pPr>
        <w:wordWrap w:val="0"/>
        <w:jc w:val="right"/>
        <w:rPr>
          <w:rFonts w:hint="default" w:eastAsia="仿宋_GB2312"/>
          <w:lang w:val="en-US" w:eastAsia="zh-CN"/>
        </w:rPr>
      </w:pPr>
      <w:r>
        <w:rPr>
          <w:rFonts w:hint="eastAsia"/>
        </w:rPr>
        <w:t xml:space="preserve">                        评审委员会办公室</w:t>
      </w:r>
      <w:r>
        <w:rPr>
          <w:rFonts w:hint="eastAsia"/>
          <w:lang w:val="en-US" w:eastAsia="zh-CN"/>
        </w:rPr>
        <w:t xml:space="preserve">    </w:t>
      </w:r>
    </w:p>
    <w:p>
      <w:pPr>
        <w:wordWrap w:val="0"/>
        <w:jc w:val="right"/>
        <w:rPr>
          <w:rFonts w:hint="default" w:eastAsia="仿宋_GB2312"/>
          <w:lang w:val="en-US" w:eastAsia="zh-CN"/>
        </w:rPr>
      </w:pPr>
      <w:r>
        <w:rPr>
          <w:rFonts w:hint="eastAsia"/>
        </w:rPr>
        <w:t xml:space="preserve">                         202</w:t>
      </w:r>
      <w:r>
        <w:rPr>
          <w:rFonts w:hint="eastAsia"/>
          <w:lang w:val="en-US" w:eastAsia="zh-CN"/>
        </w:rPr>
        <w:t>2</w:t>
      </w:r>
      <w:r>
        <w:rPr>
          <w:rFonts w:hint="eastAsia"/>
        </w:rPr>
        <w:t>年</w:t>
      </w:r>
      <w:r>
        <w:rPr>
          <w:rFonts w:hint="eastAsia"/>
          <w:lang w:val="en-US" w:eastAsia="zh-CN"/>
        </w:rPr>
        <w:t>10</w:t>
      </w:r>
      <w:r>
        <w:rPr>
          <w:rFonts w:hint="eastAsia"/>
        </w:rPr>
        <w:t>月1</w:t>
      </w:r>
      <w:r>
        <w:rPr>
          <w:rFonts w:hint="eastAsia"/>
          <w:lang w:val="en-US" w:eastAsia="zh-CN"/>
        </w:rPr>
        <w:t>7</w:t>
      </w:r>
      <w:r>
        <w:rPr>
          <w:rFonts w:hint="eastAsia"/>
        </w:rPr>
        <w:t>日</w:t>
      </w: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黑体" w:hAnsi="黑体" w:eastAsia="黑体"/>
        </w:rPr>
      </w:pPr>
      <w:r>
        <w:br w:type="page"/>
      </w:r>
      <w:r>
        <w:rPr>
          <w:rFonts w:hint="eastAsia" w:ascii="黑体" w:hAnsi="黑体" w:eastAsia="黑体"/>
        </w:rPr>
        <w:t>附件1</w:t>
      </w:r>
    </w:p>
    <w:p>
      <w:pPr>
        <w:keepNext w:val="0"/>
        <w:keepLines w:val="0"/>
        <w:pageBreakBefore w:val="0"/>
        <w:widowControl w:val="0"/>
        <w:kinsoku/>
        <w:wordWrap/>
        <w:overflowPunct/>
        <w:topLinePunct w:val="0"/>
        <w:autoSpaceDE/>
        <w:autoSpaceDN/>
        <w:bidi w:val="0"/>
        <w:adjustRightInd/>
        <w:snapToGrid/>
        <w:spacing w:line="578" w:lineRule="exact"/>
        <w:textAlignment w:val="auto"/>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上海市高级统计师职称评审条件</w:t>
      </w:r>
    </w:p>
    <w:p>
      <w:pPr>
        <w:keepNext w:val="0"/>
        <w:keepLines w:val="0"/>
        <w:pageBreakBefore w:val="0"/>
        <w:widowControl w:val="0"/>
        <w:kinsoku/>
        <w:wordWrap/>
        <w:overflowPunct/>
        <w:topLinePunct w:val="0"/>
        <w:autoSpaceDE/>
        <w:autoSpaceDN/>
        <w:bidi w:val="0"/>
        <w:adjustRightInd/>
        <w:snapToGrid/>
        <w:spacing w:line="570" w:lineRule="exact"/>
        <w:textAlignment w:val="auto"/>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黑体" w:hAnsi="黑体" w:eastAsia="黑体"/>
        </w:rPr>
      </w:pPr>
      <w:r>
        <w:rPr>
          <w:rFonts w:hint="eastAsia" w:ascii="黑体" w:hAnsi="黑体" w:eastAsia="黑体"/>
        </w:rPr>
        <w:t>一、总则</w:t>
      </w:r>
    </w:p>
    <w:p>
      <w:pPr>
        <w:keepNext w:val="0"/>
        <w:keepLines w:val="0"/>
        <w:pageBreakBefore w:val="0"/>
        <w:widowControl w:val="0"/>
        <w:kinsoku/>
        <w:wordWrap/>
        <w:overflowPunct/>
        <w:topLinePunct w:val="0"/>
        <w:autoSpaceDE/>
        <w:autoSpaceDN/>
        <w:bidi w:val="0"/>
        <w:adjustRightInd/>
        <w:snapToGrid/>
        <w:spacing w:line="570" w:lineRule="exact"/>
        <w:textAlignment w:val="auto"/>
      </w:pP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ascii="楷体_GB2312" w:eastAsia="楷体_GB2312"/>
          <w:b/>
        </w:rPr>
        <w:t>第一条</w:t>
      </w:r>
      <w:r>
        <w:rPr>
          <w:rFonts w:hint="eastAsia"/>
        </w:rPr>
        <w:t>　为健全和完善统计人才评价机制, 进一步推进本市统计专业人才能力素质提升,更好服务上海“五个中心”建设，根据人力资源和社会保障部、国家统计局有关规定，结合实际，制定本申报评审条件（以下简称《条件》）。</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ascii="楷体_GB2312" w:eastAsia="楷体_GB2312"/>
          <w:b/>
        </w:rPr>
        <w:t>第二条</w:t>
      </w:r>
      <w:r>
        <w:rPr>
          <w:rFonts w:hint="eastAsia"/>
        </w:rPr>
        <w:t>　适用于具有本市户籍（或持有有效期内的本市居住证,或近2年内在本市累计缴纳社会保险满12个月），从事统计、数据分析等工作的专业技术人员，到法定退休年龄人员或已办理退休手续人员除外。</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ascii="楷体_GB2312" w:eastAsia="楷体_GB2312"/>
          <w:b/>
        </w:rPr>
        <w:t>第三条</w:t>
      </w:r>
      <w:r>
        <w:rPr>
          <w:rFonts w:hint="eastAsia"/>
        </w:rPr>
        <w:t>　事业单位人员在专业技术岗位结构比例内进行申报。其中，区属事业单位由区人力资源和社会保障局核实该单位的专业技术岗位空缺情况；市属事业单位由其上级主管部门核实该单位的专业技术岗位空缺情况。</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黑体" w:hAnsi="黑体" w:eastAsia="黑体"/>
        </w:rPr>
      </w:pPr>
      <w:r>
        <w:rPr>
          <w:rFonts w:hint="eastAsia" w:ascii="黑体" w:hAnsi="黑体" w:eastAsia="黑体"/>
        </w:rPr>
        <w:t>二、基本条件</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黑体" w:hAnsi="黑体" w:eastAsia="黑体"/>
        </w:rPr>
      </w:pP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ascii="楷体_GB2312" w:eastAsia="楷体_GB2312"/>
          <w:b/>
        </w:rPr>
        <w:t>第四条</w:t>
      </w:r>
      <w:r>
        <w:rPr>
          <w:rFonts w:hint="eastAsia"/>
        </w:rPr>
        <w:t>　申报高级统计师职称，须具备以下基本条件：</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（一）遵守中华人民共和国宪法和法律法规，恪守职业道德，热爱本职工作，无不良诚信记录；</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（二）具有统计或经济、会计、审计及哲学社会科学研究（理论经济学、应用经济学、数学、计算机科学与技术）等中级职称（以下简称“相关专业”）；</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（三）具有在有效期限内的高级统计师资格考试成绩合格证，或者具有相关专业高级职称；</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（四）在规定任职年限内年度考核被确定为“合格”及以上等次。</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黑体" w:hAnsi="黑体" w:eastAsia="黑体"/>
        </w:rPr>
      </w:pPr>
      <w:r>
        <w:rPr>
          <w:rFonts w:hint="eastAsia" w:ascii="黑体" w:hAnsi="黑体" w:eastAsia="黑体"/>
        </w:rPr>
        <w:t>三、职业能力</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rPr>
          <w:rFonts w:ascii="楷体_GB2312" w:eastAsia="楷体_GB2312"/>
          <w:b/>
        </w:rPr>
      </w:pP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ascii="楷体_GB2312" w:eastAsia="楷体_GB2312"/>
          <w:b/>
        </w:rPr>
        <w:t>第五条</w:t>
      </w:r>
      <w:r>
        <w:rPr>
          <w:rFonts w:hint="eastAsia"/>
        </w:rPr>
        <w:t>　申报高级统计师职称，须具备以下职业能力之一：</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（一）掌握较系统的统计理论知识，具有较强的统计分析和数据诠释能力；</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二）具有较强的研究能力，能起学术带头人作用，主持或者作为主要参加者，拟定较大型统计调查方案，进行较高级别科研课题的研究；或能够组织实施较大规模的统计项目，编辑统计资料；或通过撰写统计分析报告和其它统计文章，在单位经营决策上发挥重要作用；</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（三）有创新精神和解决统计工作领域技术问题的能力，在改革统计制度方法，提高统计数据质量，解决本专业领域复杂疑难问题上起重要作用；</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（四）有丰富的统计工作或使用统计手段经验，能组织、指导下级统计人员完成各项统计设计、制度方法研究、统计调查和数据处理等统计任务。</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黑体" w:hAnsi="黑体" w:eastAsia="黑体"/>
        </w:rPr>
      </w:pPr>
      <w:r>
        <w:rPr>
          <w:rFonts w:hint="eastAsia" w:ascii="黑体" w:hAnsi="黑体" w:eastAsia="黑体"/>
        </w:rPr>
        <w:t>四、业绩成果</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rPr>
          <w:rFonts w:ascii="楷体_GB2312" w:eastAsia="楷体_GB2312"/>
          <w:b/>
        </w:rPr>
      </w:pP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ascii="楷体_GB2312" w:eastAsia="楷体_GB2312"/>
          <w:b/>
        </w:rPr>
        <w:t>第六条</w:t>
      </w:r>
      <w:r>
        <w:rPr>
          <w:rFonts w:hint="eastAsia"/>
        </w:rPr>
        <w:t>　申报高级统计师职称，须具备以下业绩成果之一：</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（一）主持设计地市级及以上统计调查方案或项目，或主持设计企事业单位统计调查项目2个；</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（二）组织编辑地市级及以上统计资料，或者组织编辑企事业单位统计资料2本；</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（三）作为主要执笔人，承担地市级及以上经济或统计研究课题，或主要承担企事业单位课题2项；</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（四）完成的科研课题研究报告、统计分析报告、统计资料等，获得地市级及以上奖项，或者研究成果、政策建议被行业主管部门采纳；</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（五）获省部级及以上统计工作先进个人荣誉；</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（六）在街镇或企事业单位从事统计工作15年以上，年度考核或综合评价优秀累计3次以上；</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（七）在非统计领域从业，但能熟练应用统计取得显著工作成绩。</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黑体" w:hAnsi="黑体" w:eastAsia="黑体"/>
        </w:rPr>
      </w:pPr>
      <w:r>
        <w:rPr>
          <w:rFonts w:hint="eastAsia" w:ascii="黑体" w:hAnsi="黑体" w:eastAsia="黑体"/>
        </w:rPr>
        <w:t>五、学术水平</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rPr>
          <w:rFonts w:ascii="楷体_GB2312" w:eastAsia="楷体_GB2312"/>
          <w:b/>
        </w:rPr>
      </w:pP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ascii="楷体_GB2312" w:eastAsia="楷体_GB2312"/>
          <w:b/>
        </w:rPr>
        <w:t>第七条</w:t>
      </w:r>
      <w:r>
        <w:rPr>
          <w:rFonts w:hint="eastAsia"/>
        </w:rPr>
        <w:t>　申报高级统计师职称，须具备以下学术水平之一：</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（一）出版统计或相关专业著作1部，本人撰写3万字以上；或参与编写1部公开出版的统计或相关专业书籍，本人撰写5万字以上；</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二）在有国内统一刊号（CN）的核心类报纸、期刊上，或者在有国际统一刊号（ISSN）的国外报纸、期刊上发表独立完成的统计或者相关专业论文、统计分析报告2篇以上。或者，在有国内统一刊号（CN）的非核心类报纸、期刊上发表独立完成的统计或者相关专业论文、统计分析报告3篇以上；</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三）在行业内部刊物上发表的独立完成的统计（或相关专业）分析报告、课题研究报告6篇以上。在核心类报纸、期刊上发表1篇论文可视为内部刊物上发表3篇，在非核心类报纸、期刊上发表1篇论文可视为内部刊物上发表2篇；</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rPr>
        <w:t>（四）取得所在单位或行业公认的学术成果。</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黑体" w:hAnsi="黑体" w:eastAsia="黑体"/>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黑体" w:hAnsi="黑体" w:eastAsia="黑体"/>
        </w:rPr>
      </w:pPr>
      <w:r>
        <w:rPr>
          <w:rFonts w:hint="eastAsia" w:ascii="黑体" w:hAnsi="黑体" w:eastAsia="黑体"/>
        </w:rPr>
        <w:t>六、附则</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rPr>
          <w:rFonts w:ascii="楷体_GB2312" w:eastAsia="楷体_GB2312"/>
          <w:b/>
        </w:rPr>
      </w:pP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ascii="楷体_GB2312" w:eastAsia="楷体_GB2312"/>
          <w:b/>
        </w:rPr>
        <w:t>第八条</w:t>
      </w:r>
      <w:r>
        <w:rPr>
          <w:rFonts w:hint="eastAsia"/>
        </w:rPr>
        <w:t>　本《条件》由上海市人力资源和社会保障局、上海市统计局负责解释。</w:t>
      </w:r>
    </w:p>
    <w:p>
      <w:pPr>
        <w:keepNext w:val="0"/>
        <w:keepLines w:val="0"/>
        <w:pageBreakBefore w:val="0"/>
        <w:widowControl w:val="0"/>
        <w:kinsoku/>
        <w:wordWrap/>
        <w:overflowPunct/>
        <w:topLinePunct w:val="0"/>
        <w:autoSpaceDE/>
        <w:autoSpaceDN/>
        <w:bidi w:val="0"/>
        <w:adjustRightInd/>
        <w:snapToGrid/>
        <w:spacing w:line="570" w:lineRule="exact"/>
        <w:ind w:firstLine="622" w:firstLineChars="200"/>
        <w:textAlignment w:val="auto"/>
      </w:pPr>
      <w:r>
        <w:rPr>
          <w:rFonts w:hint="eastAsia" w:ascii="楷体_GB2312" w:eastAsia="楷体_GB2312"/>
          <w:b/>
        </w:rPr>
        <w:t>第九条</w:t>
      </w:r>
      <w:r>
        <w:rPr>
          <w:rFonts w:hint="eastAsia"/>
        </w:rPr>
        <w:t>　本《条件》自发布之日起施行。</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黑体" w:hAnsi="黑体" w:eastAsia="黑体"/>
        </w:rPr>
      </w:pPr>
      <w:r>
        <w:br w:type="page"/>
      </w:r>
      <w:r>
        <w:rPr>
          <w:rFonts w:hint="eastAsia" w:ascii="黑体" w:hAnsi="黑体" w:eastAsia="黑体"/>
        </w:rPr>
        <w:t>附件2</w:t>
      </w:r>
    </w:p>
    <w:p>
      <w:pPr>
        <w:keepNext w:val="0"/>
        <w:keepLines w:val="0"/>
        <w:pageBreakBefore w:val="0"/>
        <w:widowControl w:val="0"/>
        <w:kinsoku/>
        <w:wordWrap/>
        <w:overflowPunct/>
        <w:topLinePunct w:val="0"/>
        <w:autoSpaceDE/>
        <w:autoSpaceDN/>
        <w:bidi w:val="0"/>
        <w:adjustRightInd/>
        <w:snapToGrid/>
        <w:spacing w:line="578" w:lineRule="exact"/>
        <w:textAlignment w:val="auto"/>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hAnsi="黑体" w:eastAsia="方正小标宋简体"/>
          <w:sz w:val="44"/>
          <w:szCs w:val="44"/>
        </w:rPr>
      </w:pPr>
      <w:r>
        <w:rPr>
          <w:rFonts w:hint="eastAsia" w:ascii="方正小标宋简体" w:hAnsi="黑体" w:eastAsia="方正小标宋简体"/>
          <w:sz w:val="44"/>
          <w:szCs w:val="44"/>
        </w:rPr>
        <w:t>申报高级统计师评审材料目录</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黑体" w:hAnsi="黑体" w:eastAsia="黑体"/>
          <w:sz w:val="28"/>
          <w:szCs w:val="28"/>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850"/>
        <w:gridCol w:w="1134"/>
        <w:gridCol w:w="850"/>
        <w:gridCol w:w="850"/>
        <w:gridCol w:w="850"/>
        <w:gridCol w:w="850"/>
        <w:gridCol w:w="850"/>
        <w:gridCol w:w="85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姓名</w:t>
            </w:r>
          </w:p>
        </w:tc>
        <w:tc>
          <w:tcPr>
            <w:tcW w:w="1134" w:type="dxa"/>
            <w:vAlign w:val="center"/>
          </w:tcPr>
          <w:p>
            <w:pPr>
              <w:spacing w:line="400" w:lineRule="exact"/>
              <w:jc w:val="center"/>
              <w:rPr>
                <w:rFonts w:hint="eastAsia" w:ascii="宋体" w:hAnsi="宋体" w:eastAsia="宋体" w:cs="宋体"/>
                <w:sz w:val="24"/>
              </w:rPr>
            </w:pPr>
          </w:p>
        </w:tc>
        <w:tc>
          <w:tcPr>
            <w:tcW w:w="1700" w:type="dxa"/>
            <w:gridSpan w:val="2"/>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现有职称</w:t>
            </w:r>
          </w:p>
        </w:tc>
        <w:tc>
          <w:tcPr>
            <w:tcW w:w="1700" w:type="dxa"/>
            <w:gridSpan w:val="2"/>
            <w:vAlign w:val="center"/>
          </w:tcPr>
          <w:p>
            <w:pPr>
              <w:spacing w:line="400" w:lineRule="exact"/>
              <w:jc w:val="center"/>
              <w:rPr>
                <w:rFonts w:hint="eastAsia" w:ascii="宋体" w:hAnsi="宋体" w:eastAsia="宋体" w:cs="宋体"/>
                <w:sz w:val="24"/>
              </w:rPr>
            </w:pPr>
          </w:p>
        </w:tc>
        <w:tc>
          <w:tcPr>
            <w:tcW w:w="1700" w:type="dxa"/>
            <w:gridSpan w:val="2"/>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申报职称</w:t>
            </w:r>
          </w:p>
        </w:tc>
        <w:tc>
          <w:tcPr>
            <w:tcW w:w="1417" w:type="dxa"/>
            <w:vAlign w:val="center"/>
          </w:tcPr>
          <w:p>
            <w:pPr>
              <w:spacing w:line="4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单位</w:t>
            </w:r>
          </w:p>
        </w:tc>
        <w:tc>
          <w:tcPr>
            <w:tcW w:w="1984" w:type="dxa"/>
            <w:gridSpan w:val="2"/>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地址</w:t>
            </w:r>
          </w:p>
        </w:tc>
        <w:tc>
          <w:tcPr>
            <w:tcW w:w="2550" w:type="dxa"/>
            <w:gridSpan w:val="3"/>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手机</w:t>
            </w:r>
          </w:p>
        </w:tc>
        <w:tc>
          <w:tcPr>
            <w:tcW w:w="1417" w:type="dxa"/>
            <w:vAlign w:val="center"/>
          </w:tcPr>
          <w:p>
            <w:pPr>
              <w:spacing w:line="4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序号</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名称</w:t>
            </w: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原件</w:t>
            </w: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打印件</w:t>
            </w: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复印件</w:t>
            </w:r>
          </w:p>
        </w:tc>
        <w:tc>
          <w:tcPr>
            <w:tcW w:w="2267" w:type="dxa"/>
            <w:gridSpan w:val="2"/>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核对要求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高级职称评定申报表</w:t>
            </w: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3份</w:t>
            </w:r>
          </w:p>
        </w:tc>
        <w:tc>
          <w:tcPr>
            <w:tcW w:w="850" w:type="dxa"/>
            <w:vAlign w:val="center"/>
          </w:tcPr>
          <w:p>
            <w:pPr>
              <w:spacing w:line="400" w:lineRule="exact"/>
              <w:jc w:val="center"/>
              <w:rPr>
                <w:rFonts w:hint="eastAsia" w:ascii="宋体" w:hAnsi="宋体" w:eastAsia="宋体" w:cs="宋体"/>
                <w:sz w:val="24"/>
              </w:rPr>
            </w:pPr>
          </w:p>
        </w:tc>
        <w:tc>
          <w:tcPr>
            <w:tcW w:w="2267" w:type="dxa"/>
            <w:gridSpan w:val="2"/>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2</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专业技术工作</w:t>
            </w:r>
          </w:p>
          <w:p>
            <w:pPr>
              <w:spacing w:line="400" w:lineRule="exact"/>
              <w:jc w:val="center"/>
              <w:rPr>
                <w:rFonts w:hint="eastAsia" w:ascii="宋体" w:hAnsi="宋体" w:eastAsia="宋体" w:cs="宋体"/>
                <w:sz w:val="24"/>
              </w:rPr>
            </w:pPr>
            <w:r>
              <w:rPr>
                <w:rFonts w:hint="eastAsia" w:ascii="宋体" w:hAnsi="宋体" w:eastAsia="宋体" w:cs="宋体"/>
                <w:sz w:val="24"/>
              </w:rPr>
              <w:t>业绩综合报告</w:t>
            </w: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850" w:type="dxa"/>
            <w:vAlign w:val="center"/>
          </w:tcPr>
          <w:p>
            <w:pPr>
              <w:spacing w:line="400" w:lineRule="exact"/>
              <w:jc w:val="center"/>
              <w:rPr>
                <w:rFonts w:hint="eastAsia" w:ascii="宋体" w:hAnsi="宋体" w:eastAsia="宋体" w:cs="宋体"/>
                <w:sz w:val="24"/>
              </w:rPr>
            </w:pPr>
          </w:p>
        </w:tc>
        <w:tc>
          <w:tcPr>
            <w:tcW w:w="2267" w:type="dxa"/>
            <w:gridSpan w:val="2"/>
            <w:vAlign w:val="center"/>
          </w:tcPr>
          <w:p>
            <w:pPr>
              <w:spacing w:line="400" w:lineRule="exact"/>
              <w:rPr>
                <w:rFonts w:hint="eastAsia" w:ascii="宋体" w:hAnsi="宋体" w:eastAsia="宋体" w:cs="宋体"/>
                <w:sz w:val="24"/>
              </w:rPr>
            </w:pPr>
            <w:r>
              <w:rPr>
                <w:rFonts w:hint="eastAsia" w:ascii="宋体" w:hAnsi="宋体" w:eastAsia="宋体" w:cs="宋体"/>
                <w:sz w:val="24"/>
              </w:rPr>
              <w:t>加盖公章，文尾由本人亲笔签名。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3</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论文、论著</w:t>
            </w: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2267" w:type="dxa"/>
            <w:gridSpan w:val="2"/>
            <w:vMerge w:val="restart"/>
            <w:vAlign w:val="center"/>
          </w:tcPr>
          <w:p>
            <w:pPr>
              <w:spacing w:line="400" w:lineRule="exact"/>
              <w:rPr>
                <w:rFonts w:hint="eastAsia" w:ascii="宋体" w:hAnsi="宋体" w:eastAsia="宋体" w:cs="宋体"/>
                <w:sz w:val="24"/>
              </w:rPr>
            </w:pPr>
            <w:r>
              <w:rPr>
                <w:rFonts w:hint="eastAsia" w:ascii="宋体" w:hAnsi="宋体" w:eastAsia="宋体" w:cs="宋体"/>
                <w:sz w:val="24"/>
              </w:rPr>
              <w:t>原件审核后退回，打印件、复印件加盖公章，并装订成册。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4</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业绩成果材料</w:t>
            </w: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2267" w:type="dxa"/>
            <w:gridSpan w:val="2"/>
            <w:vMerge w:val="continue"/>
            <w:vAlign w:val="center"/>
          </w:tcPr>
          <w:p>
            <w:pPr>
              <w:spacing w:line="400" w:lineRule="exact"/>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5</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职称证书或聘书</w:t>
            </w: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2267" w:type="dxa"/>
            <w:gridSpan w:val="2"/>
            <w:vMerge w:val="restart"/>
            <w:vAlign w:val="center"/>
          </w:tcPr>
          <w:p>
            <w:pPr>
              <w:spacing w:line="400" w:lineRule="exact"/>
              <w:rPr>
                <w:rFonts w:hint="eastAsia" w:ascii="宋体" w:hAnsi="宋体" w:eastAsia="宋体" w:cs="宋体"/>
                <w:sz w:val="24"/>
              </w:rPr>
            </w:pPr>
            <w:r>
              <w:rPr>
                <w:rFonts w:hint="eastAsia" w:ascii="宋体" w:hAnsi="宋体" w:eastAsia="宋体" w:cs="宋体"/>
                <w:sz w:val="24"/>
              </w:rPr>
              <w:t>复印件加盖单位人事部门公章并按此顺序装订成册，原件审核后退回。职称外语和计算机合格证书不作硬性要求。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6</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高级统计师考试合格证书</w:t>
            </w: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2267" w:type="dxa"/>
            <w:gridSpan w:val="2"/>
            <w:vMerge w:val="continue"/>
            <w:vAlign w:val="center"/>
          </w:tcPr>
          <w:p>
            <w:pPr>
              <w:spacing w:line="4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7</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职称外语合格证书*</w:t>
            </w: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2267" w:type="dxa"/>
            <w:gridSpan w:val="2"/>
            <w:vMerge w:val="continue"/>
            <w:vAlign w:val="center"/>
          </w:tcPr>
          <w:p>
            <w:pPr>
              <w:spacing w:line="4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8</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职称计算机合格证书*</w:t>
            </w: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2267" w:type="dxa"/>
            <w:gridSpan w:val="2"/>
            <w:vMerge w:val="continue"/>
            <w:vAlign w:val="center"/>
          </w:tcPr>
          <w:p>
            <w:pPr>
              <w:spacing w:line="4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9</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学历证书</w:t>
            </w: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2267" w:type="dxa"/>
            <w:gridSpan w:val="2"/>
            <w:vMerge w:val="continue"/>
            <w:vAlign w:val="center"/>
          </w:tcPr>
          <w:p>
            <w:pPr>
              <w:spacing w:line="4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10</w:t>
            </w:r>
          </w:p>
        </w:tc>
        <w:tc>
          <w:tcPr>
            <w:tcW w:w="2834" w:type="dxa"/>
            <w:gridSpan w:val="3"/>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身份证（居住证）</w:t>
            </w: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p>
        </w:tc>
        <w:tc>
          <w:tcPr>
            <w:tcW w:w="850" w:type="dxa"/>
            <w:vAlign w:val="center"/>
          </w:tcPr>
          <w:p>
            <w:pPr>
              <w:spacing w:line="400" w:lineRule="exact"/>
              <w:jc w:val="center"/>
              <w:rPr>
                <w:rFonts w:hint="eastAsia" w:ascii="宋体" w:hAnsi="宋体" w:eastAsia="宋体" w:cs="宋体"/>
                <w:sz w:val="24"/>
              </w:rPr>
            </w:pPr>
            <w:r>
              <w:rPr>
                <w:rFonts w:hint="eastAsia" w:ascii="宋体" w:hAnsi="宋体" w:eastAsia="宋体" w:cs="宋体"/>
                <w:sz w:val="24"/>
              </w:rPr>
              <w:t>1份</w:t>
            </w:r>
          </w:p>
        </w:tc>
        <w:tc>
          <w:tcPr>
            <w:tcW w:w="2267" w:type="dxa"/>
            <w:gridSpan w:val="2"/>
            <w:vMerge w:val="continue"/>
            <w:vAlign w:val="center"/>
          </w:tcPr>
          <w:p>
            <w:pPr>
              <w:spacing w:line="400" w:lineRule="exact"/>
              <w:jc w:val="center"/>
              <w:rPr>
                <w:rFonts w:hint="eastAsia" w:ascii="宋体" w:hAnsi="宋体" w:eastAsia="宋体" w:cs="宋体"/>
                <w:sz w:val="24"/>
              </w:rPr>
            </w:pPr>
          </w:p>
        </w:tc>
      </w:tr>
    </w:tbl>
    <w:p>
      <w:pPr>
        <w:spacing w:line="400" w:lineRule="exact"/>
        <w:ind w:left="617" w:leftChars="50" w:right="155" w:rightChars="50" w:hanging="462" w:hangingChars="200"/>
        <w:rPr>
          <w:rFonts w:ascii="楷体_GB2312" w:eastAsia="楷体_GB2312"/>
          <w:b/>
          <w:sz w:val="24"/>
        </w:rPr>
      </w:pPr>
      <w:bookmarkStart w:id="0" w:name="_GoBack"/>
      <w:r>
        <w:rPr>
          <w:rFonts w:hint="eastAsia" w:ascii="楷体_GB2312" w:eastAsia="楷体_GB2312"/>
          <w:b/>
          <w:sz w:val="24"/>
        </w:rPr>
        <w:t>注：申报材料按上述顺序依次放入文件袋中，文件袋用带墙档案袋，并在文件袋正面贴上此目录表。</w:t>
      </w:r>
    </w:p>
    <w:bookmarkEnd w:id="0"/>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黑体" w:hAnsi="黑体" w:eastAsia="黑体"/>
        </w:rPr>
      </w:pPr>
      <w:r>
        <w:br w:type="page"/>
      </w:r>
      <w:r>
        <w:rPr>
          <w:rFonts w:hint="eastAsia" w:ascii="黑体" w:hAnsi="黑体" w:eastAsia="黑体"/>
        </w:rPr>
        <w:t>附件3</w:t>
      </w:r>
    </w:p>
    <w:p>
      <w:pPr>
        <w:keepNext w:val="0"/>
        <w:keepLines w:val="0"/>
        <w:pageBreakBefore w:val="0"/>
        <w:widowControl w:val="0"/>
        <w:kinsoku/>
        <w:wordWrap/>
        <w:overflowPunct/>
        <w:topLinePunct w:val="0"/>
        <w:autoSpaceDE/>
        <w:autoSpaceDN/>
        <w:bidi w:val="0"/>
        <w:adjustRightInd/>
        <w:snapToGrid/>
        <w:spacing w:line="578" w:lineRule="exact"/>
        <w:textAlignment w:val="auto"/>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hAnsi="黑体" w:eastAsia="方正小标宋简体"/>
          <w:sz w:val="44"/>
          <w:szCs w:val="44"/>
        </w:rPr>
      </w:pPr>
      <w:r>
        <w:rPr>
          <w:rFonts w:hint="eastAsia" w:ascii="方正小标宋简体" w:hAnsi="黑体" w:eastAsia="方正小标宋简体"/>
          <w:sz w:val="44"/>
          <w:szCs w:val="44"/>
        </w:rPr>
        <w:t>申报高级统计师评审材料要求</w:t>
      </w:r>
    </w:p>
    <w:p>
      <w:pPr>
        <w:keepNext w:val="0"/>
        <w:keepLines w:val="0"/>
        <w:pageBreakBefore w:val="0"/>
        <w:widowControl w:val="0"/>
        <w:kinsoku/>
        <w:wordWrap/>
        <w:overflowPunct/>
        <w:topLinePunct w:val="0"/>
        <w:autoSpaceDE/>
        <w:autoSpaceDN/>
        <w:bidi w:val="0"/>
        <w:adjustRightInd/>
        <w:snapToGrid/>
        <w:spacing w:line="578" w:lineRule="exact"/>
        <w:textAlignment w:val="auto"/>
      </w:pPr>
    </w:p>
    <w:tbl>
      <w:tblPr>
        <w:tblStyle w:val="8"/>
        <w:tblW w:w="94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91"/>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89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eastAsia="宋体"/>
                <w:b/>
                <w:sz w:val="24"/>
                <w:szCs w:val="24"/>
              </w:rPr>
            </w:pPr>
            <w:r>
              <w:rPr>
                <w:rFonts w:hint="eastAsia" w:ascii="宋体" w:hAnsi="宋体" w:eastAsia="宋体"/>
                <w:b/>
                <w:sz w:val="24"/>
                <w:szCs w:val="24"/>
              </w:rPr>
              <w:t>报送材料名称</w:t>
            </w:r>
          </w:p>
        </w:tc>
        <w:tc>
          <w:tcPr>
            <w:tcW w:w="6520" w:type="dxa"/>
            <w:tcBorders>
              <w:top w:val="single" w:color="auto" w:sz="4" w:space="0"/>
              <w:left w:val="single" w:color="auto" w:sz="4" w:space="0"/>
              <w:bottom w:val="single" w:color="auto" w:sz="4" w:space="0"/>
              <w:right w:val="single" w:color="auto" w:sz="4" w:space="0"/>
            </w:tcBorders>
          </w:tcPr>
          <w:p>
            <w:pPr>
              <w:spacing w:line="340" w:lineRule="exact"/>
              <w:jc w:val="center"/>
              <w:rPr>
                <w:rFonts w:ascii="宋体" w:hAnsi="宋体" w:eastAsia="宋体"/>
                <w:b/>
                <w:sz w:val="24"/>
                <w:szCs w:val="24"/>
              </w:rPr>
            </w:pPr>
            <w:r>
              <w:rPr>
                <w:rFonts w:hint="eastAsia" w:ascii="宋体" w:hAnsi="宋体" w:eastAsia="宋体"/>
                <w:b/>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2891" w:type="dxa"/>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eastAsia="宋体"/>
                <w:sz w:val="24"/>
                <w:szCs w:val="24"/>
              </w:rPr>
            </w:pPr>
            <w:r>
              <w:rPr>
                <w:rFonts w:hint="eastAsia" w:ascii="宋体" w:hAnsi="宋体" w:eastAsia="宋体"/>
                <w:sz w:val="24"/>
                <w:szCs w:val="24"/>
              </w:rPr>
              <w:t>1．《高级职称评定申报表》（202</w:t>
            </w:r>
            <w:r>
              <w:rPr>
                <w:rFonts w:hint="eastAsia" w:ascii="宋体" w:hAnsi="宋体" w:eastAsia="宋体"/>
                <w:sz w:val="24"/>
                <w:szCs w:val="24"/>
                <w:lang w:val="en-US" w:eastAsia="zh-CN"/>
              </w:rPr>
              <w:t>2</w:t>
            </w:r>
            <w:r>
              <w:rPr>
                <w:rFonts w:hint="eastAsia" w:ascii="宋体" w:hAnsi="宋体" w:eastAsia="宋体"/>
                <w:sz w:val="24"/>
                <w:szCs w:val="24"/>
              </w:rPr>
              <w:t>版）</w:t>
            </w:r>
          </w:p>
        </w:tc>
        <w:tc>
          <w:tcPr>
            <w:tcW w:w="6520" w:type="dxa"/>
            <w:tcBorders>
              <w:top w:val="single" w:color="auto" w:sz="4" w:space="0"/>
              <w:left w:val="single" w:color="auto" w:sz="4" w:space="0"/>
              <w:bottom w:val="single" w:color="auto" w:sz="4" w:space="0"/>
              <w:right w:val="single" w:color="auto" w:sz="4" w:space="0"/>
            </w:tcBorders>
          </w:tcPr>
          <w:p>
            <w:pPr>
              <w:spacing w:line="340" w:lineRule="exact"/>
              <w:ind w:firstLine="462" w:firstLineChars="200"/>
              <w:rPr>
                <w:rFonts w:ascii="宋体" w:hAnsi="宋体" w:eastAsia="宋体"/>
                <w:sz w:val="24"/>
                <w:szCs w:val="24"/>
              </w:rPr>
            </w:pPr>
            <w:r>
              <w:rPr>
                <w:rFonts w:hint="eastAsia" w:ascii="宋体" w:hAnsi="宋体" w:eastAsia="宋体"/>
                <w:sz w:val="24"/>
                <w:szCs w:val="24"/>
              </w:rPr>
              <w:t>双面打印，网上申报完成后自动生成，由单位核实盖章。事业单位必须注明是否具有岗位缺额，并加盖相关公章。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9" w:hRule="atLeast"/>
          <w:jc w:val="center"/>
        </w:trPr>
        <w:tc>
          <w:tcPr>
            <w:tcW w:w="2891" w:type="dxa"/>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eastAsia="宋体"/>
                <w:sz w:val="24"/>
                <w:szCs w:val="24"/>
              </w:rPr>
            </w:pPr>
            <w:r>
              <w:rPr>
                <w:rFonts w:hint="eastAsia" w:ascii="宋体" w:hAnsi="宋体" w:eastAsia="宋体"/>
                <w:sz w:val="24"/>
                <w:szCs w:val="24"/>
              </w:rPr>
              <w:t>2．专业技术工作业绩综合报告</w:t>
            </w:r>
          </w:p>
        </w:tc>
        <w:tc>
          <w:tcPr>
            <w:tcW w:w="6520" w:type="dxa"/>
            <w:tcBorders>
              <w:top w:val="single" w:color="auto" w:sz="4" w:space="0"/>
              <w:left w:val="single" w:color="auto" w:sz="4" w:space="0"/>
              <w:bottom w:val="single" w:color="auto" w:sz="4" w:space="0"/>
              <w:right w:val="single" w:color="auto" w:sz="4" w:space="0"/>
            </w:tcBorders>
          </w:tcPr>
          <w:p>
            <w:pPr>
              <w:spacing w:line="340" w:lineRule="exact"/>
              <w:ind w:firstLine="462" w:firstLineChars="200"/>
              <w:rPr>
                <w:rFonts w:ascii="宋体" w:hAnsi="宋体" w:eastAsia="宋体"/>
                <w:sz w:val="24"/>
                <w:szCs w:val="24"/>
              </w:rPr>
            </w:pPr>
            <w:r>
              <w:rPr>
                <w:rFonts w:hint="eastAsia" w:ascii="宋体" w:hAnsi="宋体" w:eastAsia="宋体"/>
                <w:sz w:val="24"/>
                <w:szCs w:val="24"/>
              </w:rPr>
              <w:t>字迹清楚，语句通顺，近详远简，实事求是。内容侧重专业理论知识、工作能力和业务工作实绩三方面。包括：一、基本情况（文字表述顺序）：姓名、性别、出生年月、身份证号、参加工作年月、专业工龄、最高学历、毕业学校和专业、毕业时间、取得中级职称名称和时间、政治面貌、行政职务、社会职务、单位（全称）、单位代码。高级统计师资格考试、职称外语和计算机应用能力考试情况。二、工作（学习）经历：起讫年月、单位、部门、行政职务、专业职务。三、学术论著：先简要概括学术论著、参加课题和获专项奖励等情况，再对上述三部分情况列表。学术论著表头：论文标题、发表刊物名称及刊号、发表日期、字数（是否独立完成）和获奖情况。四、工作业绩：反映本人业绩。报告由单位审核盖章，文尾本人签名。以上三、四部分只需反映本人获中级职称后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2891" w:type="dxa"/>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eastAsia="宋体"/>
                <w:sz w:val="24"/>
                <w:szCs w:val="24"/>
              </w:rPr>
            </w:pPr>
            <w:r>
              <w:rPr>
                <w:rFonts w:hint="eastAsia" w:ascii="宋体" w:hAnsi="宋体" w:eastAsia="宋体"/>
                <w:sz w:val="24"/>
                <w:szCs w:val="24"/>
              </w:rPr>
              <w:t>3．（1）统计研究成果材料（论文、论著）；（2）统计工作业绩成果材料；（3）其它反映水平材料</w:t>
            </w:r>
          </w:p>
        </w:tc>
        <w:tc>
          <w:tcPr>
            <w:tcW w:w="6520" w:type="dxa"/>
            <w:tcBorders>
              <w:top w:val="single" w:color="auto" w:sz="4" w:space="0"/>
              <w:left w:val="single" w:color="auto" w:sz="4" w:space="0"/>
              <w:bottom w:val="single" w:color="auto" w:sz="4" w:space="0"/>
              <w:right w:val="single" w:color="auto" w:sz="4" w:space="0"/>
            </w:tcBorders>
          </w:tcPr>
          <w:p>
            <w:pPr>
              <w:spacing w:line="340" w:lineRule="exact"/>
              <w:ind w:firstLine="462" w:firstLineChars="200"/>
              <w:rPr>
                <w:rFonts w:ascii="宋体" w:hAnsi="宋体" w:eastAsia="宋体"/>
                <w:sz w:val="24"/>
                <w:szCs w:val="24"/>
              </w:rPr>
            </w:pPr>
            <w:r>
              <w:rPr>
                <w:rFonts w:hint="eastAsia" w:ascii="宋体" w:hAnsi="宋体" w:eastAsia="宋体"/>
                <w:sz w:val="24"/>
                <w:szCs w:val="24"/>
              </w:rPr>
              <w:t>符合评审条件的有关材料，按本表3所列（1）、（2）、（3）项分别成册，在每册封面注明符合评审条件第几条的第几项内容，并列出提交材料名称（论文或论著须按答辩顺序列）。</w:t>
            </w:r>
          </w:p>
          <w:p>
            <w:pPr>
              <w:spacing w:line="340" w:lineRule="exact"/>
              <w:ind w:firstLine="462" w:firstLineChars="200"/>
              <w:rPr>
                <w:rFonts w:ascii="宋体" w:hAnsi="宋体" w:eastAsia="宋体"/>
                <w:sz w:val="24"/>
                <w:szCs w:val="24"/>
              </w:rPr>
            </w:pPr>
            <w:r>
              <w:rPr>
                <w:rFonts w:hint="eastAsia" w:ascii="宋体" w:hAnsi="宋体" w:eastAsia="宋体"/>
                <w:sz w:val="24"/>
                <w:szCs w:val="24"/>
              </w:rPr>
              <w:t>如需附有关证明材料的，请集中装订成册。证明材料复印件放在需证明的各册材料封面的后一页与各册其他材料一同装订。</w:t>
            </w:r>
          </w:p>
          <w:p>
            <w:pPr>
              <w:spacing w:line="340" w:lineRule="exact"/>
              <w:ind w:firstLine="462" w:firstLineChars="200"/>
              <w:rPr>
                <w:rFonts w:ascii="宋体" w:hAnsi="宋体" w:eastAsia="宋体"/>
                <w:sz w:val="24"/>
                <w:szCs w:val="24"/>
              </w:rPr>
            </w:pPr>
            <w:r>
              <w:rPr>
                <w:rFonts w:hint="eastAsia" w:ascii="宋体" w:hAnsi="宋体" w:eastAsia="宋体"/>
                <w:sz w:val="24"/>
                <w:szCs w:val="24"/>
              </w:rPr>
              <w:t>提交3、（1）材料中的论文或论著打印件时，需将发表刊物的封面和目录复印后放在每件打印件前一同装订。</w:t>
            </w:r>
          </w:p>
          <w:p>
            <w:pPr>
              <w:spacing w:line="340" w:lineRule="exact"/>
              <w:ind w:firstLine="462" w:firstLineChars="200"/>
              <w:rPr>
                <w:rFonts w:ascii="宋体" w:hAnsi="宋体" w:eastAsia="宋体"/>
                <w:sz w:val="24"/>
                <w:szCs w:val="24"/>
              </w:rPr>
            </w:pPr>
            <w:r>
              <w:rPr>
                <w:rFonts w:hint="eastAsia" w:ascii="宋体" w:hAnsi="宋体" w:eastAsia="宋体"/>
                <w:sz w:val="24"/>
                <w:szCs w:val="24"/>
              </w:rPr>
              <w:t>原件材料需退回的，还需提供原件的复印件1份。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2891" w:type="dxa"/>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eastAsia="宋体"/>
                <w:sz w:val="24"/>
                <w:szCs w:val="24"/>
              </w:rPr>
            </w:pPr>
            <w:r>
              <w:rPr>
                <w:rFonts w:hint="eastAsia" w:ascii="宋体" w:hAnsi="宋体" w:eastAsia="宋体"/>
                <w:sz w:val="24"/>
                <w:szCs w:val="24"/>
              </w:rPr>
              <w:t>4．（1）中级职称证书或聘书；(2)高级统计师考试合格证书；（3）学历证书；（4）身份证或上海市居住证</w:t>
            </w:r>
          </w:p>
        </w:tc>
        <w:tc>
          <w:tcPr>
            <w:tcW w:w="6520" w:type="dxa"/>
            <w:tcBorders>
              <w:top w:val="single" w:color="auto" w:sz="4" w:space="0"/>
              <w:left w:val="single" w:color="auto" w:sz="4" w:space="0"/>
              <w:bottom w:val="single" w:color="auto" w:sz="4" w:space="0"/>
              <w:right w:val="single" w:color="auto" w:sz="4" w:space="0"/>
            </w:tcBorders>
          </w:tcPr>
          <w:p>
            <w:pPr>
              <w:spacing w:line="340" w:lineRule="exact"/>
              <w:ind w:firstLine="462" w:firstLineChars="200"/>
              <w:rPr>
                <w:rFonts w:ascii="宋体" w:hAnsi="宋体" w:eastAsia="宋体"/>
                <w:sz w:val="24"/>
                <w:szCs w:val="24"/>
              </w:rPr>
            </w:pPr>
            <w:r>
              <w:rPr>
                <w:rFonts w:hint="eastAsia" w:ascii="宋体" w:hAnsi="宋体" w:eastAsia="宋体"/>
                <w:sz w:val="24"/>
                <w:szCs w:val="24"/>
              </w:rPr>
              <w:t>由单位人事部门对照原件和复印件进行核实，在复印件上加盖人事部门公章并由审核人签名。</w:t>
            </w:r>
          </w:p>
          <w:p>
            <w:pPr>
              <w:spacing w:line="340" w:lineRule="exact"/>
              <w:ind w:firstLine="462" w:firstLineChars="200"/>
              <w:rPr>
                <w:rFonts w:ascii="宋体" w:hAnsi="宋体" w:eastAsia="宋体"/>
                <w:sz w:val="24"/>
                <w:szCs w:val="24"/>
              </w:rPr>
            </w:pPr>
            <w:r>
              <w:rPr>
                <w:rFonts w:hint="eastAsia" w:ascii="宋体" w:hAnsi="宋体" w:eastAsia="宋体"/>
                <w:sz w:val="24"/>
                <w:szCs w:val="24"/>
              </w:rPr>
              <w:t>申报人按照本顺序号将审核后复印件装订成册。取得职称外语、职称计算机考试合格成绩的，提供合格证书或考试成绩证明可适当加分。</w:t>
            </w:r>
          </w:p>
        </w:tc>
      </w:tr>
    </w:tbl>
    <w:p>
      <w:pPr>
        <w:spacing w:line="200" w:lineRule="exact"/>
        <w:rPr>
          <w:szCs w:val="32"/>
        </w:rPr>
        <w:sectPr>
          <w:footerReference r:id="rId3" w:type="default"/>
          <w:footerReference r:id="rId4" w:type="even"/>
          <w:pgSz w:w="11906" w:h="16838"/>
          <w:pgMar w:top="2098" w:right="1474" w:bottom="1985" w:left="1588" w:header="851" w:footer="1247" w:gutter="0"/>
          <w:pgNumType w:fmt="numberInDash"/>
          <w:cols w:space="425" w:num="1"/>
          <w:docGrid w:type="linesAndChars" w:linePitch="579" w:charSpace="-2048"/>
        </w:sect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sectPr>
          <w:footerReference r:id="rId5" w:type="default"/>
          <w:footerReference r:id="rId6" w:type="even"/>
          <w:pgSz w:w="11906" w:h="16838"/>
          <w:pgMar w:top="2098" w:right="1474" w:bottom="1984" w:left="1587" w:header="851" w:footer="1191" w:gutter="0"/>
          <w:pgNumType w:fmt="numberInDash"/>
          <w:cols w:space="425" w:num="1"/>
          <w:docGrid w:type="linesAndChars" w:linePitch="579" w:charSpace="-2048"/>
        </w:sect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p>
      <w:pPr>
        <w:rPr>
          <w:szCs w:val="32"/>
        </w:rPr>
      </w:pPr>
    </w:p>
    <w:tbl>
      <w:tblPr>
        <w:tblStyle w:val="9"/>
        <w:tblpPr w:leftFromText="181" w:rightFromText="181" w:vertAnchor="page" w:horzAnchor="page" w:tblpXSpec="center" w:tblpY="13501"/>
        <w:tblOverlap w:val="neve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13" w:type="dxa"/>
          <w:bottom w:w="0" w:type="dxa"/>
          <w:right w:w="113" w:type="dxa"/>
        </w:tblCellMar>
      </w:tblPr>
      <w:tblGrid>
        <w:gridCol w:w="4417"/>
        <w:gridCol w:w="44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13" w:type="dxa"/>
            <w:bottom w:w="0" w:type="dxa"/>
            <w:right w:w="113" w:type="dxa"/>
          </w:tblCellMar>
        </w:tblPrEx>
        <w:trPr>
          <w:trHeight w:val="567" w:hRule="exact"/>
          <w:jc w:val="center"/>
        </w:trPr>
        <w:tc>
          <w:tcPr>
            <w:tcW w:w="8834" w:type="dxa"/>
            <w:gridSpan w:val="2"/>
            <w:tcBorders>
              <w:top w:val="single" w:color="auto" w:sz="8" w:space="0"/>
              <w:bottom w:val="single" w:color="auto" w:sz="4" w:space="0"/>
            </w:tcBorders>
          </w:tcPr>
          <w:p>
            <w:pPr>
              <w:ind w:left="155" w:leftChars="50"/>
              <w:rPr>
                <w:sz w:val="28"/>
                <w:szCs w:val="28"/>
              </w:rPr>
            </w:pPr>
            <w:r>
              <w:rPr>
                <w:rFonts w:hint="eastAsia"/>
                <w:sz w:val="28"/>
                <w:szCs w:val="28"/>
              </w:rPr>
              <w:t>抄送：国家统计局，市人力资源和社会保障局。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13" w:type="dxa"/>
            <w:bottom w:w="0" w:type="dxa"/>
            <w:right w:w="113" w:type="dxa"/>
          </w:tblCellMar>
        </w:tblPrEx>
        <w:trPr>
          <w:trHeight w:val="567" w:hRule="exact"/>
          <w:jc w:val="center"/>
        </w:trPr>
        <w:tc>
          <w:tcPr>
            <w:tcW w:w="4417" w:type="dxa"/>
            <w:tcBorders>
              <w:top w:val="single" w:color="auto" w:sz="4" w:space="0"/>
              <w:bottom w:val="single" w:color="auto" w:sz="8" w:space="0"/>
            </w:tcBorders>
          </w:tcPr>
          <w:p>
            <w:pPr>
              <w:ind w:left="155" w:leftChars="50"/>
              <w:rPr>
                <w:sz w:val="28"/>
                <w:szCs w:val="28"/>
              </w:rPr>
            </w:pPr>
            <w:r>
              <w:rPr>
                <w:rFonts w:hint="eastAsia"/>
                <w:sz w:val="28"/>
                <w:szCs w:val="28"/>
              </w:rPr>
              <w:t>上海市统计局办公室</w:t>
            </w:r>
          </w:p>
        </w:tc>
        <w:tc>
          <w:tcPr>
            <w:tcW w:w="4417" w:type="dxa"/>
            <w:tcBorders>
              <w:top w:val="single" w:color="auto" w:sz="4" w:space="0"/>
              <w:bottom w:val="single" w:color="auto" w:sz="8" w:space="0"/>
            </w:tcBorders>
          </w:tcPr>
          <w:p>
            <w:pPr>
              <w:wordWrap w:val="0"/>
              <w:ind w:right="155" w:rightChars="50"/>
              <w:jc w:val="right"/>
              <w:rPr>
                <w:sz w:val="28"/>
                <w:szCs w:val="28"/>
              </w:rPr>
            </w:pPr>
            <w:r>
              <w:rPr>
                <w:rFonts w:hint="eastAsia"/>
                <w:sz w:val="28"/>
                <w:szCs w:val="28"/>
              </w:rPr>
              <w:t>202</w:t>
            </w:r>
            <w:r>
              <w:rPr>
                <w:rFonts w:hint="eastAsia"/>
                <w:sz w:val="28"/>
                <w:szCs w:val="28"/>
                <w:lang w:val="en-US" w:eastAsia="zh-CN"/>
              </w:rPr>
              <w:t>2</w:t>
            </w:r>
            <w:r>
              <w:rPr>
                <w:rFonts w:hint="eastAsia"/>
                <w:sz w:val="28"/>
                <w:szCs w:val="28"/>
              </w:rPr>
              <w:t>年</w:t>
            </w:r>
            <w:r>
              <w:rPr>
                <w:rFonts w:hint="eastAsia"/>
                <w:sz w:val="28"/>
                <w:szCs w:val="28"/>
                <w:lang w:val="en-US" w:eastAsia="zh-CN"/>
              </w:rPr>
              <w:t>10</w:t>
            </w:r>
            <w:r>
              <w:rPr>
                <w:rFonts w:hint="eastAsia"/>
                <w:sz w:val="28"/>
                <w:szCs w:val="28"/>
              </w:rPr>
              <w:t>月</w:t>
            </w:r>
            <w:r>
              <w:rPr>
                <w:rFonts w:hint="eastAsia"/>
                <w:sz w:val="28"/>
                <w:szCs w:val="28"/>
                <w:lang w:val="en-US" w:eastAsia="zh-CN"/>
              </w:rPr>
              <w:t>17</w:t>
            </w:r>
            <w:r>
              <w:rPr>
                <w:rFonts w:hint="eastAsia"/>
                <w:sz w:val="28"/>
                <w:szCs w:val="28"/>
              </w:rPr>
              <w:t>日印发</w:t>
            </w:r>
          </w:p>
        </w:tc>
      </w:tr>
    </w:tbl>
    <w:p>
      <w:pPr>
        <w:rPr>
          <w:szCs w:val="32"/>
        </w:rPr>
      </w:pPr>
    </w:p>
    <w:sectPr>
      <w:footerReference r:id="rId7" w:type="default"/>
      <w:footerReference r:id="rId8" w:type="even"/>
      <w:pgSz w:w="11906" w:h="16838"/>
      <w:pgMar w:top="2098" w:right="1474" w:bottom="1984" w:left="1587" w:header="851" w:footer="1191" w:gutter="0"/>
      <w:pgNumType w:fmt="numberInDash"/>
      <w:cols w:space="425" w:num="1"/>
      <w:docGrid w:type="linesAndChars" w:linePitch="579"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姚体">
    <w:altName w:val="方正姚体_GBK"/>
    <w:panose1 w:val="02010601030101010101"/>
    <w:charset w:val="86"/>
    <w:family w:val="auto"/>
    <w:pitch w:val="default"/>
    <w:sig w:usb0="00000000" w:usb1="00000000" w:usb2="0000001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姚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20" w:rightChars="100"/>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9 -</w:t>
    </w:r>
    <w:r>
      <w:rPr>
        <w:rFonts w:ascii="宋体" w:hAnsi="宋体" w:eastAsia="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10 -</w:t>
    </w:r>
    <w:r>
      <w:rPr>
        <w:rFonts w:ascii="宋体" w:hAnsi="宋体" w:eastAsia="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20" w:rightChars="100"/>
      <w:rPr>
        <w:rFonts w:ascii="宋体" w:hAnsi="宋体" w:eastAsia="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Pr>
        <w:rFonts w:ascii="宋体" w:hAnsi="宋体" w:eastAsia="宋体"/>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35738945"/>
      <w:docPartObj>
        <w:docPartGallery w:val="autotext"/>
      </w:docPartObj>
    </w:sdtPr>
    <w:sdtEndPr>
      <w:rPr>
        <w:rFonts w:ascii="宋体" w:hAnsi="宋体" w:eastAsia="宋体"/>
        <w:sz w:val="28"/>
        <w:szCs w:val="28"/>
      </w:rPr>
    </w:sdtEndPr>
    <w:sdtContent>
      <w:p>
        <w:pPr>
          <w:pStyle w:val="5"/>
          <w:ind w:right="320" w:rightChars="100"/>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11 -</w:t>
        </w:r>
        <w:r>
          <w:rPr>
            <w:rFonts w:ascii="宋体" w:hAnsi="宋体" w:eastAsia="宋体"/>
            <w:sz w:val="28"/>
            <w:szCs w:val="28"/>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Pr>
        <w:rFonts w:ascii="宋体" w:hAnsi="宋体" w:eastAsia="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evenAndOddHeaders w:val="true"/>
  <w:drawingGridHorizontalSpacing w:val="155"/>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82F"/>
    <w:rsid w:val="00003A04"/>
    <w:rsid w:val="0000749B"/>
    <w:rsid w:val="00010B92"/>
    <w:rsid w:val="00016BC8"/>
    <w:rsid w:val="00017F4D"/>
    <w:rsid w:val="000221AC"/>
    <w:rsid w:val="00022AFC"/>
    <w:rsid w:val="000252A7"/>
    <w:rsid w:val="0002635A"/>
    <w:rsid w:val="000268CF"/>
    <w:rsid w:val="000313EB"/>
    <w:rsid w:val="00031D02"/>
    <w:rsid w:val="0003239B"/>
    <w:rsid w:val="0003518B"/>
    <w:rsid w:val="000356E6"/>
    <w:rsid w:val="00041ACD"/>
    <w:rsid w:val="00041EB2"/>
    <w:rsid w:val="000420CE"/>
    <w:rsid w:val="00044DE1"/>
    <w:rsid w:val="0004592C"/>
    <w:rsid w:val="000468B3"/>
    <w:rsid w:val="00047BCE"/>
    <w:rsid w:val="00050C03"/>
    <w:rsid w:val="000520FA"/>
    <w:rsid w:val="00052322"/>
    <w:rsid w:val="0005282D"/>
    <w:rsid w:val="000538B2"/>
    <w:rsid w:val="00053964"/>
    <w:rsid w:val="000560CD"/>
    <w:rsid w:val="00064A50"/>
    <w:rsid w:val="0007121C"/>
    <w:rsid w:val="00073955"/>
    <w:rsid w:val="00074920"/>
    <w:rsid w:val="00076B90"/>
    <w:rsid w:val="00076D84"/>
    <w:rsid w:val="00077038"/>
    <w:rsid w:val="00086432"/>
    <w:rsid w:val="00090008"/>
    <w:rsid w:val="0009201C"/>
    <w:rsid w:val="00093856"/>
    <w:rsid w:val="000939C9"/>
    <w:rsid w:val="00094AD4"/>
    <w:rsid w:val="000978A6"/>
    <w:rsid w:val="00097C53"/>
    <w:rsid w:val="000A0BC9"/>
    <w:rsid w:val="000A1041"/>
    <w:rsid w:val="000A377A"/>
    <w:rsid w:val="000B0EF8"/>
    <w:rsid w:val="000B6E5C"/>
    <w:rsid w:val="000B75BF"/>
    <w:rsid w:val="000C06EE"/>
    <w:rsid w:val="000C2F97"/>
    <w:rsid w:val="000C518E"/>
    <w:rsid w:val="000C6F8E"/>
    <w:rsid w:val="000C773A"/>
    <w:rsid w:val="000D043C"/>
    <w:rsid w:val="000D222C"/>
    <w:rsid w:val="000D709B"/>
    <w:rsid w:val="000E197A"/>
    <w:rsid w:val="000E1AC2"/>
    <w:rsid w:val="000E3C22"/>
    <w:rsid w:val="000E6192"/>
    <w:rsid w:val="000E764D"/>
    <w:rsid w:val="000F0B3A"/>
    <w:rsid w:val="000F18DE"/>
    <w:rsid w:val="000F3286"/>
    <w:rsid w:val="000F3691"/>
    <w:rsid w:val="000F64A3"/>
    <w:rsid w:val="000F723B"/>
    <w:rsid w:val="000F7342"/>
    <w:rsid w:val="00100A40"/>
    <w:rsid w:val="001018D4"/>
    <w:rsid w:val="00102208"/>
    <w:rsid w:val="00102FCA"/>
    <w:rsid w:val="00105398"/>
    <w:rsid w:val="001059AB"/>
    <w:rsid w:val="0010655A"/>
    <w:rsid w:val="001071B3"/>
    <w:rsid w:val="00107E15"/>
    <w:rsid w:val="00111141"/>
    <w:rsid w:val="001120D7"/>
    <w:rsid w:val="00114959"/>
    <w:rsid w:val="00123D2E"/>
    <w:rsid w:val="00123EC6"/>
    <w:rsid w:val="00124018"/>
    <w:rsid w:val="001241FE"/>
    <w:rsid w:val="00126020"/>
    <w:rsid w:val="001268B0"/>
    <w:rsid w:val="00127151"/>
    <w:rsid w:val="00132542"/>
    <w:rsid w:val="00134FF5"/>
    <w:rsid w:val="001359B6"/>
    <w:rsid w:val="00140F85"/>
    <w:rsid w:val="00147F64"/>
    <w:rsid w:val="001531CD"/>
    <w:rsid w:val="001616EC"/>
    <w:rsid w:val="00172CB8"/>
    <w:rsid w:val="00173011"/>
    <w:rsid w:val="00174A93"/>
    <w:rsid w:val="00175793"/>
    <w:rsid w:val="00182B7C"/>
    <w:rsid w:val="001839DF"/>
    <w:rsid w:val="0019397C"/>
    <w:rsid w:val="00193A14"/>
    <w:rsid w:val="00193DB4"/>
    <w:rsid w:val="00195E79"/>
    <w:rsid w:val="001A1783"/>
    <w:rsid w:val="001A6B8A"/>
    <w:rsid w:val="001A6D59"/>
    <w:rsid w:val="001B3D9B"/>
    <w:rsid w:val="001B428F"/>
    <w:rsid w:val="001B7964"/>
    <w:rsid w:val="001B7EC8"/>
    <w:rsid w:val="001C0302"/>
    <w:rsid w:val="001C1B29"/>
    <w:rsid w:val="001C5740"/>
    <w:rsid w:val="001C648F"/>
    <w:rsid w:val="001C716F"/>
    <w:rsid w:val="001C768B"/>
    <w:rsid w:val="001D0D85"/>
    <w:rsid w:val="001D1BAF"/>
    <w:rsid w:val="001D5915"/>
    <w:rsid w:val="001D60A1"/>
    <w:rsid w:val="001D6B67"/>
    <w:rsid w:val="001D6DA6"/>
    <w:rsid w:val="001E029D"/>
    <w:rsid w:val="001E2FAA"/>
    <w:rsid w:val="001E4FA7"/>
    <w:rsid w:val="001F34C0"/>
    <w:rsid w:val="001F5B35"/>
    <w:rsid w:val="001F7A42"/>
    <w:rsid w:val="00202007"/>
    <w:rsid w:val="00202B9F"/>
    <w:rsid w:val="0021131D"/>
    <w:rsid w:val="00211964"/>
    <w:rsid w:val="00213088"/>
    <w:rsid w:val="0021694D"/>
    <w:rsid w:val="00217C9C"/>
    <w:rsid w:val="00220685"/>
    <w:rsid w:val="00225DFC"/>
    <w:rsid w:val="002263E5"/>
    <w:rsid w:val="0023115F"/>
    <w:rsid w:val="00231C71"/>
    <w:rsid w:val="00232388"/>
    <w:rsid w:val="00234999"/>
    <w:rsid w:val="002364A8"/>
    <w:rsid w:val="00240713"/>
    <w:rsid w:val="0024196A"/>
    <w:rsid w:val="00242C07"/>
    <w:rsid w:val="00244177"/>
    <w:rsid w:val="0024500D"/>
    <w:rsid w:val="0024623A"/>
    <w:rsid w:val="0024634C"/>
    <w:rsid w:val="00251CB9"/>
    <w:rsid w:val="002524F2"/>
    <w:rsid w:val="00256FC8"/>
    <w:rsid w:val="00262963"/>
    <w:rsid w:val="0026567B"/>
    <w:rsid w:val="00271143"/>
    <w:rsid w:val="00273F5F"/>
    <w:rsid w:val="0028183E"/>
    <w:rsid w:val="002842CF"/>
    <w:rsid w:val="00285E54"/>
    <w:rsid w:val="00286350"/>
    <w:rsid w:val="002903EB"/>
    <w:rsid w:val="002916DD"/>
    <w:rsid w:val="0029613B"/>
    <w:rsid w:val="0029631D"/>
    <w:rsid w:val="00297131"/>
    <w:rsid w:val="002972B2"/>
    <w:rsid w:val="002979F9"/>
    <w:rsid w:val="002A018E"/>
    <w:rsid w:val="002A156D"/>
    <w:rsid w:val="002A67BB"/>
    <w:rsid w:val="002A78E3"/>
    <w:rsid w:val="002B252D"/>
    <w:rsid w:val="002B4685"/>
    <w:rsid w:val="002B4D55"/>
    <w:rsid w:val="002B59B9"/>
    <w:rsid w:val="002B6558"/>
    <w:rsid w:val="002B764D"/>
    <w:rsid w:val="002C67AC"/>
    <w:rsid w:val="002C7846"/>
    <w:rsid w:val="002D231F"/>
    <w:rsid w:val="002D3128"/>
    <w:rsid w:val="002D3479"/>
    <w:rsid w:val="002E125B"/>
    <w:rsid w:val="002E2488"/>
    <w:rsid w:val="002E28DA"/>
    <w:rsid w:val="002E2BAC"/>
    <w:rsid w:val="002E3BF1"/>
    <w:rsid w:val="002E5685"/>
    <w:rsid w:val="002E7391"/>
    <w:rsid w:val="002F2E29"/>
    <w:rsid w:val="002F30CB"/>
    <w:rsid w:val="002F36D5"/>
    <w:rsid w:val="0030014F"/>
    <w:rsid w:val="003008EB"/>
    <w:rsid w:val="003013B1"/>
    <w:rsid w:val="00302089"/>
    <w:rsid w:val="00304F91"/>
    <w:rsid w:val="00305B7D"/>
    <w:rsid w:val="003061EF"/>
    <w:rsid w:val="0030689B"/>
    <w:rsid w:val="003072E0"/>
    <w:rsid w:val="0031227C"/>
    <w:rsid w:val="003131DF"/>
    <w:rsid w:val="00313C8D"/>
    <w:rsid w:val="003159CE"/>
    <w:rsid w:val="00321588"/>
    <w:rsid w:val="003222FB"/>
    <w:rsid w:val="0032280B"/>
    <w:rsid w:val="00323327"/>
    <w:rsid w:val="003234B9"/>
    <w:rsid w:val="00324D24"/>
    <w:rsid w:val="00325E6E"/>
    <w:rsid w:val="00326D8E"/>
    <w:rsid w:val="003272C6"/>
    <w:rsid w:val="00330B9B"/>
    <w:rsid w:val="00330FDA"/>
    <w:rsid w:val="00331DF7"/>
    <w:rsid w:val="003325E5"/>
    <w:rsid w:val="0033348D"/>
    <w:rsid w:val="00333518"/>
    <w:rsid w:val="00333A5E"/>
    <w:rsid w:val="00341628"/>
    <w:rsid w:val="00342341"/>
    <w:rsid w:val="00344E42"/>
    <w:rsid w:val="00344F9D"/>
    <w:rsid w:val="00346EE2"/>
    <w:rsid w:val="00350BA2"/>
    <w:rsid w:val="00355244"/>
    <w:rsid w:val="00355BEE"/>
    <w:rsid w:val="00360356"/>
    <w:rsid w:val="00360E3F"/>
    <w:rsid w:val="00364CF0"/>
    <w:rsid w:val="00366AE3"/>
    <w:rsid w:val="003678B3"/>
    <w:rsid w:val="00367B80"/>
    <w:rsid w:val="003709BB"/>
    <w:rsid w:val="00372213"/>
    <w:rsid w:val="003764D8"/>
    <w:rsid w:val="00377CD2"/>
    <w:rsid w:val="00386699"/>
    <w:rsid w:val="00386944"/>
    <w:rsid w:val="00391158"/>
    <w:rsid w:val="00392339"/>
    <w:rsid w:val="003925E7"/>
    <w:rsid w:val="00393429"/>
    <w:rsid w:val="00395661"/>
    <w:rsid w:val="00397310"/>
    <w:rsid w:val="003976D1"/>
    <w:rsid w:val="003A2150"/>
    <w:rsid w:val="003A3082"/>
    <w:rsid w:val="003A374D"/>
    <w:rsid w:val="003A4EB3"/>
    <w:rsid w:val="003A76DC"/>
    <w:rsid w:val="003A77EE"/>
    <w:rsid w:val="003B192B"/>
    <w:rsid w:val="003B2897"/>
    <w:rsid w:val="003B2B91"/>
    <w:rsid w:val="003B3340"/>
    <w:rsid w:val="003B3E03"/>
    <w:rsid w:val="003B5F54"/>
    <w:rsid w:val="003B6A9F"/>
    <w:rsid w:val="003B6D62"/>
    <w:rsid w:val="003C071B"/>
    <w:rsid w:val="003C5520"/>
    <w:rsid w:val="003D22EB"/>
    <w:rsid w:val="003D2D35"/>
    <w:rsid w:val="003D59A6"/>
    <w:rsid w:val="003D6C7C"/>
    <w:rsid w:val="003E5365"/>
    <w:rsid w:val="003F08E1"/>
    <w:rsid w:val="003F1D36"/>
    <w:rsid w:val="003F1FD1"/>
    <w:rsid w:val="003F6446"/>
    <w:rsid w:val="003F6A11"/>
    <w:rsid w:val="00413620"/>
    <w:rsid w:val="00414DCB"/>
    <w:rsid w:val="004220A6"/>
    <w:rsid w:val="0042302B"/>
    <w:rsid w:val="0042683D"/>
    <w:rsid w:val="00430960"/>
    <w:rsid w:val="00430FB0"/>
    <w:rsid w:val="004311B5"/>
    <w:rsid w:val="004316C9"/>
    <w:rsid w:val="004362A3"/>
    <w:rsid w:val="0043666F"/>
    <w:rsid w:val="00444600"/>
    <w:rsid w:val="00446916"/>
    <w:rsid w:val="00450B12"/>
    <w:rsid w:val="004510B6"/>
    <w:rsid w:val="00451222"/>
    <w:rsid w:val="00452264"/>
    <w:rsid w:val="00455333"/>
    <w:rsid w:val="004570D1"/>
    <w:rsid w:val="004614BF"/>
    <w:rsid w:val="00462F3F"/>
    <w:rsid w:val="004638B2"/>
    <w:rsid w:val="004643A7"/>
    <w:rsid w:val="00470A24"/>
    <w:rsid w:val="004734ED"/>
    <w:rsid w:val="004744EF"/>
    <w:rsid w:val="00475D98"/>
    <w:rsid w:val="00475EC3"/>
    <w:rsid w:val="004762FC"/>
    <w:rsid w:val="00477635"/>
    <w:rsid w:val="00480E37"/>
    <w:rsid w:val="00482BFB"/>
    <w:rsid w:val="00483E3E"/>
    <w:rsid w:val="00487DCD"/>
    <w:rsid w:val="004911F8"/>
    <w:rsid w:val="0049312B"/>
    <w:rsid w:val="0049388B"/>
    <w:rsid w:val="00494BD4"/>
    <w:rsid w:val="00495D1A"/>
    <w:rsid w:val="00496FBB"/>
    <w:rsid w:val="0049732D"/>
    <w:rsid w:val="004A338B"/>
    <w:rsid w:val="004A4FF8"/>
    <w:rsid w:val="004A6D08"/>
    <w:rsid w:val="004B36A3"/>
    <w:rsid w:val="004B569A"/>
    <w:rsid w:val="004C2216"/>
    <w:rsid w:val="004C2D59"/>
    <w:rsid w:val="004C6D16"/>
    <w:rsid w:val="004C6EA4"/>
    <w:rsid w:val="004D1974"/>
    <w:rsid w:val="004D3823"/>
    <w:rsid w:val="004D4831"/>
    <w:rsid w:val="004D782F"/>
    <w:rsid w:val="004E08C5"/>
    <w:rsid w:val="004E247F"/>
    <w:rsid w:val="004E3F54"/>
    <w:rsid w:val="004E6531"/>
    <w:rsid w:val="004F318E"/>
    <w:rsid w:val="004F4216"/>
    <w:rsid w:val="004F6612"/>
    <w:rsid w:val="005042BE"/>
    <w:rsid w:val="00506D8C"/>
    <w:rsid w:val="005107F1"/>
    <w:rsid w:val="005111C5"/>
    <w:rsid w:val="00514914"/>
    <w:rsid w:val="005173B8"/>
    <w:rsid w:val="00520103"/>
    <w:rsid w:val="00522E96"/>
    <w:rsid w:val="00527D3D"/>
    <w:rsid w:val="005317D9"/>
    <w:rsid w:val="0053283E"/>
    <w:rsid w:val="005329AD"/>
    <w:rsid w:val="00536C7E"/>
    <w:rsid w:val="00537C61"/>
    <w:rsid w:val="005420EE"/>
    <w:rsid w:val="00544285"/>
    <w:rsid w:val="00546296"/>
    <w:rsid w:val="005475B6"/>
    <w:rsid w:val="005524E2"/>
    <w:rsid w:val="00552F84"/>
    <w:rsid w:val="005534AE"/>
    <w:rsid w:val="005543B3"/>
    <w:rsid w:val="00555702"/>
    <w:rsid w:val="0055575A"/>
    <w:rsid w:val="00555E14"/>
    <w:rsid w:val="00557770"/>
    <w:rsid w:val="0056077B"/>
    <w:rsid w:val="005608D5"/>
    <w:rsid w:val="00561CC9"/>
    <w:rsid w:val="00561FBA"/>
    <w:rsid w:val="00566A8E"/>
    <w:rsid w:val="00567FC7"/>
    <w:rsid w:val="00570087"/>
    <w:rsid w:val="00572555"/>
    <w:rsid w:val="005775F9"/>
    <w:rsid w:val="0057782D"/>
    <w:rsid w:val="00582A69"/>
    <w:rsid w:val="00585B26"/>
    <w:rsid w:val="00586A09"/>
    <w:rsid w:val="00586C31"/>
    <w:rsid w:val="00592F76"/>
    <w:rsid w:val="00595E1F"/>
    <w:rsid w:val="005A3649"/>
    <w:rsid w:val="005A492D"/>
    <w:rsid w:val="005B0011"/>
    <w:rsid w:val="005B12D0"/>
    <w:rsid w:val="005B22A2"/>
    <w:rsid w:val="005B37C9"/>
    <w:rsid w:val="005C0178"/>
    <w:rsid w:val="005C2DCD"/>
    <w:rsid w:val="005C4B88"/>
    <w:rsid w:val="005C5A25"/>
    <w:rsid w:val="005C6ABE"/>
    <w:rsid w:val="005D1152"/>
    <w:rsid w:val="005D2663"/>
    <w:rsid w:val="005D36CF"/>
    <w:rsid w:val="005D4F67"/>
    <w:rsid w:val="005D5332"/>
    <w:rsid w:val="005D5B83"/>
    <w:rsid w:val="005D7791"/>
    <w:rsid w:val="005E17CA"/>
    <w:rsid w:val="005E4EF5"/>
    <w:rsid w:val="005F22C5"/>
    <w:rsid w:val="005F25D3"/>
    <w:rsid w:val="005F30D5"/>
    <w:rsid w:val="005F5843"/>
    <w:rsid w:val="006001C8"/>
    <w:rsid w:val="00601E7B"/>
    <w:rsid w:val="0060259B"/>
    <w:rsid w:val="0060596F"/>
    <w:rsid w:val="006077D3"/>
    <w:rsid w:val="00612D15"/>
    <w:rsid w:val="006240E7"/>
    <w:rsid w:val="00630BFC"/>
    <w:rsid w:val="006346E3"/>
    <w:rsid w:val="006350BE"/>
    <w:rsid w:val="006354B3"/>
    <w:rsid w:val="00641A70"/>
    <w:rsid w:val="00642237"/>
    <w:rsid w:val="006466FB"/>
    <w:rsid w:val="00650637"/>
    <w:rsid w:val="00652790"/>
    <w:rsid w:val="006541E8"/>
    <w:rsid w:val="0065758F"/>
    <w:rsid w:val="00657971"/>
    <w:rsid w:val="00657E39"/>
    <w:rsid w:val="00660DCE"/>
    <w:rsid w:val="006661EA"/>
    <w:rsid w:val="00666E50"/>
    <w:rsid w:val="006742E2"/>
    <w:rsid w:val="006745E3"/>
    <w:rsid w:val="006749B9"/>
    <w:rsid w:val="0067543F"/>
    <w:rsid w:val="00675619"/>
    <w:rsid w:val="00675991"/>
    <w:rsid w:val="00680F7D"/>
    <w:rsid w:val="0068116A"/>
    <w:rsid w:val="006817AF"/>
    <w:rsid w:val="00684C43"/>
    <w:rsid w:val="0068618B"/>
    <w:rsid w:val="0068687C"/>
    <w:rsid w:val="006868D1"/>
    <w:rsid w:val="00687606"/>
    <w:rsid w:val="00691158"/>
    <w:rsid w:val="00691E38"/>
    <w:rsid w:val="006926CB"/>
    <w:rsid w:val="006A0913"/>
    <w:rsid w:val="006A1DE8"/>
    <w:rsid w:val="006A3CF3"/>
    <w:rsid w:val="006A4EE7"/>
    <w:rsid w:val="006A6B72"/>
    <w:rsid w:val="006A7106"/>
    <w:rsid w:val="006B137A"/>
    <w:rsid w:val="006B1B2D"/>
    <w:rsid w:val="006B215B"/>
    <w:rsid w:val="006B3B55"/>
    <w:rsid w:val="006B442D"/>
    <w:rsid w:val="006B4598"/>
    <w:rsid w:val="006B5532"/>
    <w:rsid w:val="006C133C"/>
    <w:rsid w:val="006C203B"/>
    <w:rsid w:val="006C3462"/>
    <w:rsid w:val="006C4187"/>
    <w:rsid w:val="006D48B4"/>
    <w:rsid w:val="006D590A"/>
    <w:rsid w:val="006D63A2"/>
    <w:rsid w:val="006D68A3"/>
    <w:rsid w:val="006E6054"/>
    <w:rsid w:val="006E7804"/>
    <w:rsid w:val="006E7B54"/>
    <w:rsid w:val="006F0D3D"/>
    <w:rsid w:val="006F1920"/>
    <w:rsid w:val="006F2DDD"/>
    <w:rsid w:val="006F2DFC"/>
    <w:rsid w:val="006F3938"/>
    <w:rsid w:val="007007D0"/>
    <w:rsid w:val="0070282C"/>
    <w:rsid w:val="0070632A"/>
    <w:rsid w:val="00707ED2"/>
    <w:rsid w:val="00710208"/>
    <w:rsid w:val="007135CE"/>
    <w:rsid w:val="0071433E"/>
    <w:rsid w:val="00715500"/>
    <w:rsid w:val="0072014C"/>
    <w:rsid w:val="00724108"/>
    <w:rsid w:val="00727917"/>
    <w:rsid w:val="00731396"/>
    <w:rsid w:val="0073174B"/>
    <w:rsid w:val="00732DD3"/>
    <w:rsid w:val="00733037"/>
    <w:rsid w:val="007334CA"/>
    <w:rsid w:val="007337D5"/>
    <w:rsid w:val="007343F6"/>
    <w:rsid w:val="00735DB6"/>
    <w:rsid w:val="0074287B"/>
    <w:rsid w:val="0074412E"/>
    <w:rsid w:val="007473A8"/>
    <w:rsid w:val="007517DD"/>
    <w:rsid w:val="00751ED6"/>
    <w:rsid w:val="00756FB1"/>
    <w:rsid w:val="007614E9"/>
    <w:rsid w:val="00761635"/>
    <w:rsid w:val="00762755"/>
    <w:rsid w:val="0076468E"/>
    <w:rsid w:val="00766801"/>
    <w:rsid w:val="007721B8"/>
    <w:rsid w:val="007749D9"/>
    <w:rsid w:val="007760EC"/>
    <w:rsid w:val="0078035B"/>
    <w:rsid w:val="0078406E"/>
    <w:rsid w:val="00787FBF"/>
    <w:rsid w:val="0079006D"/>
    <w:rsid w:val="00791353"/>
    <w:rsid w:val="00794C86"/>
    <w:rsid w:val="007A0540"/>
    <w:rsid w:val="007A0A70"/>
    <w:rsid w:val="007A1348"/>
    <w:rsid w:val="007A1B56"/>
    <w:rsid w:val="007A2B2D"/>
    <w:rsid w:val="007A7792"/>
    <w:rsid w:val="007B07C6"/>
    <w:rsid w:val="007B100B"/>
    <w:rsid w:val="007B196D"/>
    <w:rsid w:val="007B6DEB"/>
    <w:rsid w:val="007C0970"/>
    <w:rsid w:val="007C229E"/>
    <w:rsid w:val="007C3D16"/>
    <w:rsid w:val="007C499D"/>
    <w:rsid w:val="007C56E7"/>
    <w:rsid w:val="007C58B1"/>
    <w:rsid w:val="007C762A"/>
    <w:rsid w:val="007D2761"/>
    <w:rsid w:val="007D6E0C"/>
    <w:rsid w:val="007E4169"/>
    <w:rsid w:val="007F1B8E"/>
    <w:rsid w:val="007F28B3"/>
    <w:rsid w:val="007F7AC7"/>
    <w:rsid w:val="00801ED3"/>
    <w:rsid w:val="008031AF"/>
    <w:rsid w:val="00804D48"/>
    <w:rsid w:val="00811BCA"/>
    <w:rsid w:val="00814449"/>
    <w:rsid w:val="008204B5"/>
    <w:rsid w:val="008210F6"/>
    <w:rsid w:val="00822C65"/>
    <w:rsid w:val="008242E7"/>
    <w:rsid w:val="00825258"/>
    <w:rsid w:val="00827AA7"/>
    <w:rsid w:val="00827CDC"/>
    <w:rsid w:val="00831933"/>
    <w:rsid w:val="00832008"/>
    <w:rsid w:val="00833CB3"/>
    <w:rsid w:val="0083499D"/>
    <w:rsid w:val="008413D9"/>
    <w:rsid w:val="00841617"/>
    <w:rsid w:val="008427DB"/>
    <w:rsid w:val="00843A48"/>
    <w:rsid w:val="00843DC6"/>
    <w:rsid w:val="008440A5"/>
    <w:rsid w:val="0084427B"/>
    <w:rsid w:val="008470EB"/>
    <w:rsid w:val="00850EFF"/>
    <w:rsid w:val="008526D5"/>
    <w:rsid w:val="0085434C"/>
    <w:rsid w:val="00855839"/>
    <w:rsid w:val="00857E67"/>
    <w:rsid w:val="00865BEB"/>
    <w:rsid w:val="008709F3"/>
    <w:rsid w:val="00873511"/>
    <w:rsid w:val="00880C0B"/>
    <w:rsid w:val="00882EEF"/>
    <w:rsid w:val="008860C4"/>
    <w:rsid w:val="00887A41"/>
    <w:rsid w:val="0089172E"/>
    <w:rsid w:val="008936C4"/>
    <w:rsid w:val="008941A6"/>
    <w:rsid w:val="00894F06"/>
    <w:rsid w:val="00895567"/>
    <w:rsid w:val="00896B98"/>
    <w:rsid w:val="008A25D0"/>
    <w:rsid w:val="008A65BC"/>
    <w:rsid w:val="008A6978"/>
    <w:rsid w:val="008B1218"/>
    <w:rsid w:val="008B5CCA"/>
    <w:rsid w:val="008B7230"/>
    <w:rsid w:val="008B7C24"/>
    <w:rsid w:val="008C15AE"/>
    <w:rsid w:val="008C328A"/>
    <w:rsid w:val="008C483B"/>
    <w:rsid w:val="008C6639"/>
    <w:rsid w:val="008C7617"/>
    <w:rsid w:val="008C7D69"/>
    <w:rsid w:val="008D6EC9"/>
    <w:rsid w:val="008D74AE"/>
    <w:rsid w:val="008E1286"/>
    <w:rsid w:val="008E3A88"/>
    <w:rsid w:val="008E3BC2"/>
    <w:rsid w:val="008F03CF"/>
    <w:rsid w:val="008F0E02"/>
    <w:rsid w:val="008F5565"/>
    <w:rsid w:val="009006E8"/>
    <w:rsid w:val="00901523"/>
    <w:rsid w:val="00902ED6"/>
    <w:rsid w:val="00904673"/>
    <w:rsid w:val="00905321"/>
    <w:rsid w:val="009059E8"/>
    <w:rsid w:val="00907BBA"/>
    <w:rsid w:val="00910E7A"/>
    <w:rsid w:val="0091164B"/>
    <w:rsid w:val="00913D51"/>
    <w:rsid w:val="00914AFF"/>
    <w:rsid w:val="0091570F"/>
    <w:rsid w:val="00924048"/>
    <w:rsid w:val="00931FD9"/>
    <w:rsid w:val="00934534"/>
    <w:rsid w:val="00934CE4"/>
    <w:rsid w:val="0093628D"/>
    <w:rsid w:val="00937C26"/>
    <w:rsid w:val="0094021C"/>
    <w:rsid w:val="0094263C"/>
    <w:rsid w:val="00943B3F"/>
    <w:rsid w:val="009453CF"/>
    <w:rsid w:val="009512BA"/>
    <w:rsid w:val="0095157A"/>
    <w:rsid w:val="00952225"/>
    <w:rsid w:val="0095229D"/>
    <w:rsid w:val="00953D04"/>
    <w:rsid w:val="0095426E"/>
    <w:rsid w:val="00954453"/>
    <w:rsid w:val="00955290"/>
    <w:rsid w:val="00960022"/>
    <w:rsid w:val="00962AA9"/>
    <w:rsid w:val="00962CC7"/>
    <w:rsid w:val="00965ADE"/>
    <w:rsid w:val="00966255"/>
    <w:rsid w:val="00966968"/>
    <w:rsid w:val="009674FC"/>
    <w:rsid w:val="009703B6"/>
    <w:rsid w:val="0097126C"/>
    <w:rsid w:val="0097585C"/>
    <w:rsid w:val="00976D8C"/>
    <w:rsid w:val="0098302B"/>
    <w:rsid w:val="009842BF"/>
    <w:rsid w:val="009956E7"/>
    <w:rsid w:val="009A133D"/>
    <w:rsid w:val="009A157D"/>
    <w:rsid w:val="009A5AC4"/>
    <w:rsid w:val="009A68CF"/>
    <w:rsid w:val="009B06AA"/>
    <w:rsid w:val="009C2498"/>
    <w:rsid w:val="009C30A5"/>
    <w:rsid w:val="009C6453"/>
    <w:rsid w:val="009D1B7E"/>
    <w:rsid w:val="009D3626"/>
    <w:rsid w:val="009D3A78"/>
    <w:rsid w:val="009D3E02"/>
    <w:rsid w:val="009E0BF5"/>
    <w:rsid w:val="009E1FD6"/>
    <w:rsid w:val="009E7021"/>
    <w:rsid w:val="009E73FF"/>
    <w:rsid w:val="009F2B3E"/>
    <w:rsid w:val="009F3D71"/>
    <w:rsid w:val="009F7072"/>
    <w:rsid w:val="009F73B3"/>
    <w:rsid w:val="00A016D3"/>
    <w:rsid w:val="00A06CD7"/>
    <w:rsid w:val="00A1039F"/>
    <w:rsid w:val="00A1286C"/>
    <w:rsid w:val="00A12984"/>
    <w:rsid w:val="00A14504"/>
    <w:rsid w:val="00A15DE3"/>
    <w:rsid w:val="00A20EE2"/>
    <w:rsid w:val="00A21229"/>
    <w:rsid w:val="00A2348A"/>
    <w:rsid w:val="00A236FF"/>
    <w:rsid w:val="00A249B5"/>
    <w:rsid w:val="00A260F5"/>
    <w:rsid w:val="00A27A61"/>
    <w:rsid w:val="00A32432"/>
    <w:rsid w:val="00A3505D"/>
    <w:rsid w:val="00A36655"/>
    <w:rsid w:val="00A40563"/>
    <w:rsid w:val="00A4229F"/>
    <w:rsid w:val="00A438ED"/>
    <w:rsid w:val="00A450F4"/>
    <w:rsid w:val="00A45F16"/>
    <w:rsid w:val="00A50B2C"/>
    <w:rsid w:val="00A51EE0"/>
    <w:rsid w:val="00A52163"/>
    <w:rsid w:val="00A5342F"/>
    <w:rsid w:val="00A551CD"/>
    <w:rsid w:val="00A558BD"/>
    <w:rsid w:val="00A55C5B"/>
    <w:rsid w:val="00A5629C"/>
    <w:rsid w:val="00A56EC3"/>
    <w:rsid w:val="00A56F38"/>
    <w:rsid w:val="00A606C4"/>
    <w:rsid w:val="00A60BB5"/>
    <w:rsid w:val="00A63EBB"/>
    <w:rsid w:val="00A652DA"/>
    <w:rsid w:val="00A70EFB"/>
    <w:rsid w:val="00A73BC1"/>
    <w:rsid w:val="00A74AD8"/>
    <w:rsid w:val="00A74B0A"/>
    <w:rsid w:val="00A75468"/>
    <w:rsid w:val="00A769D8"/>
    <w:rsid w:val="00A806B1"/>
    <w:rsid w:val="00A82BB3"/>
    <w:rsid w:val="00A85B05"/>
    <w:rsid w:val="00A86FAA"/>
    <w:rsid w:val="00A926E4"/>
    <w:rsid w:val="00A944E0"/>
    <w:rsid w:val="00A94525"/>
    <w:rsid w:val="00A9552D"/>
    <w:rsid w:val="00AA4489"/>
    <w:rsid w:val="00AB183A"/>
    <w:rsid w:val="00AB297E"/>
    <w:rsid w:val="00AC24BB"/>
    <w:rsid w:val="00AC2BCC"/>
    <w:rsid w:val="00AC31D7"/>
    <w:rsid w:val="00AC3DDB"/>
    <w:rsid w:val="00AC5149"/>
    <w:rsid w:val="00AC5BCE"/>
    <w:rsid w:val="00AC72DE"/>
    <w:rsid w:val="00AD1CBC"/>
    <w:rsid w:val="00AD36B5"/>
    <w:rsid w:val="00AE0464"/>
    <w:rsid w:val="00AE0F08"/>
    <w:rsid w:val="00AE15ED"/>
    <w:rsid w:val="00AF7958"/>
    <w:rsid w:val="00B027E5"/>
    <w:rsid w:val="00B05156"/>
    <w:rsid w:val="00B06F72"/>
    <w:rsid w:val="00B07515"/>
    <w:rsid w:val="00B079CA"/>
    <w:rsid w:val="00B07C7D"/>
    <w:rsid w:val="00B1012C"/>
    <w:rsid w:val="00B10309"/>
    <w:rsid w:val="00B114AA"/>
    <w:rsid w:val="00B12DCB"/>
    <w:rsid w:val="00B14E6E"/>
    <w:rsid w:val="00B165AB"/>
    <w:rsid w:val="00B2252B"/>
    <w:rsid w:val="00B23DC6"/>
    <w:rsid w:val="00B32C44"/>
    <w:rsid w:val="00B3415E"/>
    <w:rsid w:val="00B37635"/>
    <w:rsid w:val="00B42C31"/>
    <w:rsid w:val="00B444DA"/>
    <w:rsid w:val="00B50CC5"/>
    <w:rsid w:val="00B517F2"/>
    <w:rsid w:val="00B52E32"/>
    <w:rsid w:val="00B610B3"/>
    <w:rsid w:val="00B621F4"/>
    <w:rsid w:val="00B622EF"/>
    <w:rsid w:val="00B63E1F"/>
    <w:rsid w:val="00B64267"/>
    <w:rsid w:val="00B6753B"/>
    <w:rsid w:val="00B70033"/>
    <w:rsid w:val="00B811C1"/>
    <w:rsid w:val="00B82E1E"/>
    <w:rsid w:val="00B846FD"/>
    <w:rsid w:val="00B85487"/>
    <w:rsid w:val="00B85503"/>
    <w:rsid w:val="00B86668"/>
    <w:rsid w:val="00B86DBC"/>
    <w:rsid w:val="00B87007"/>
    <w:rsid w:val="00B948C0"/>
    <w:rsid w:val="00B9704A"/>
    <w:rsid w:val="00BA16BA"/>
    <w:rsid w:val="00BA5EF1"/>
    <w:rsid w:val="00BA63E2"/>
    <w:rsid w:val="00BB1E44"/>
    <w:rsid w:val="00BB317D"/>
    <w:rsid w:val="00BB66FE"/>
    <w:rsid w:val="00BC0507"/>
    <w:rsid w:val="00BC11B1"/>
    <w:rsid w:val="00BC13D3"/>
    <w:rsid w:val="00BC2004"/>
    <w:rsid w:val="00BC3839"/>
    <w:rsid w:val="00BC3C68"/>
    <w:rsid w:val="00BD1FED"/>
    <w:rsid w:val="00BD4469"/>
    <w:rsid w:val="00BD6533"/>
    <w:rsid w:val="00BE2355"/>
    <w:rsid w:val="00BE3555"/>
    <w:rsid w:val="00BE66DE"/>
    <w:rsid w:val="00BF02D6"/>
    <w:rsid w:val="00BF7354"/>
    <w:rsid w:val="00BF7730"/>
    <w:rsid w:val="00C001CB"/>
    <w:rsid w:val="00C022AE"/>
    <w:rsid w:val="00C03BB6"/>
    <w:rsid w:val="00C10A92"/>
    <w:rsid w:val="00C10C59"/>
    <w:rsid w:val="00C11B2D"/>
    <w:rsid w:val="00C12591"/>
    <w:rsid w:val="00C1539D"/>
    <w:rsid w:val="00C172FD"/>
    <w:rsid w:val="00C21212"/>
    <w:rsid w:val="00C24EB2"/>
    <w:rsid w:val="00C31D76"/>
    <w:rsid w:val="00C3366B"/>
    <w:rsid w:val="00C34725"/>
    <w:rsid w:val="00C40B03"/>
    <w:rsid w:val="00C44423"/>
    <w:rsid w:val="00C46322"/>
    <w:rsid w:val="00C46C06"/>
    <w:rsid w:val="00C518EA"/>
    <w:rsid w:val="00C5646A"/>
    <w:rsid w:val="00C601B1"/>
    <w:rsid w:val="00C605CA"/>
    <w:rsid w:val="00C609D1"/>
    <w:rsid w:val="00C6342B"/>
    <w:rsid w:val="00C64267"/>
    <w:rsid w:val="00C64AE8"/>
    <w:rsid w:val="00C65A44"/>
    <w:rsid w:val="00C67EA4"/>
    <w:rsid w:val="00C715DF"/>
    <w:rsid w:val="00C71DC4"/>
    <w:rsid w:val="00C749A0"/>
    <w:rsid w:val="00C80860"/>
    <w:rsid w:val="00C81F53"/>
    <w:rsid w:val="00C8241B"/>
    <w:rsid w:val="00C854D4"/>
    <w:rsid w:val="00C86136"/>
    <w:rsid w:val="00C86BA2"/>
    <w:rsid w:val="00C87E22"/>
    <w:rsid w:val="00C9086C"/>
    <w:rsid w:val="00C917B5"/>
    <w:rsid w:val="00CA2600"/>
    <w:rsid w:val="00CA3834"/>
    <w:rsid w:val="00CA3B7D"/>
    <w:rsid w:val="00CA4BC2"/>
    <w:rsid w:val="00CA6EB4"/>
    <w:rsid w:val="00CA7BB8"/>
    <w:rsid w:val="00CB05D8"/>
    <w:rsid w:val="00CB1A26"/>
    <w:rsid w:val="00CB5A7D"/>
    <w:rsid w:val="00CC1014"/>
    <w:rsid w:val="00CC33A7"/>
    <w:rsid w:val="00CC3DE0"/>
    <w:rsid w:val="00CC5200"/>
    <w:rsid w:val="00CC6D2F"/>
    <w:rsid w:val="00CD00FD"/>
    <w:rsid w:val="00CD395E"/>
    <w:rsid w:val="00CD3D75"/>
    <w:rsid w:val="00CD44FE"/>
    <w:rsid w:val="00CD5A3D"/>
    <w:rsid w:val="00CD6D64"/>
    <w:rsid w:val="00CD6E9C"/>
    <w:rsid w:val="00CE3512"/>
    <w:rsid w:val="00CE396A"/>
    <w:rsid w:val="00CF31AF"/>
    <w:rsid w:val="00CF4626"/>
    <w:rsid w:val="00CF4CC7"/>
    <w:rsid w:val="00CF5336"/>
    <w:rsid w:val="00CF65BE"/>
    <w:rsid w:val="00CF7286"/>
    <w:rsid w:val="00D05753"/>
    <w:rsid w:val="00D06287"/>
    <w:rsid w:val="00D16AC6"/>
    <w:rsid w:val="00D17BB5"/>
    <w:rsid w:val="00D20011"/>
    <w:rsid w:val="00D2056B"/>
    <w:rsid w:val="00D22368"/>
    <w:rsid w:val="00D22788"/>
    <w:rsid w:val="00D2511E"/>
    <w:rsid w:val="00D26041"/>
    <w:rsid w:val="00D27037"/>
    <w:rsid w:val="00D27B40"/>
    <w:rsid w:val="00D30495"/>
    <w:rsid w:val="00D309B5"/>
    <w:rsid w:val="00D34108"/>
    <w:rsid w:val="00D36CFD"/>
    <w:rsid w:val="00D4010F"/>
    <w:rsid w:val="00D401C0"/>
    <w:rsid w:val="00D42672"/>
    <w:rsid w:val="00D43BC5"/>
    <w:rsid w:val="00D442A2"/>
    <w:rsid w:val="00D44757"/>
    <w:rsid w:val="00D46EA3"/>
    <w:rsid w:val="00D50CCD"/>
    <w:rsid w:val="00D55D17"/>
    <w:rsid w:val="00D63333"/>
    <w:rsid w:val="00D636F1"/>
    <w:rsid w:val="00D6414E"/>
    <w:rsid w:val="00D6767A"/>
    <w:rsid w:val="00D67C9A"/>
    <w:rsid w:val="00D70D93"/>
    <w:rsid w:val="00D71447"/>
    <w:rsid w:val="00D72EC0"/>
    <w:rsid w:val="00D73A01"/>
    <w:rsid w:val="00D73CD8"/>
    <w:rsid w:val="00D8092F"/>
    <w:rsid w:val="00D80C1D"/>
    <w:rsid w:val="00D82012"/>
    <w:rsid w:val="00D83117"/>
    <w:rsid w:val="00D848F4"/>
    <w:rsid w:val="00D866EF"/>
    <w:rsid w:val="00D86836"/>
    <w:rsid w:val="00D9379F"/>
    <w:rsid w:val="00D94532"/>
    <w:rsid w:val="00D94CDA"/>
    <w:rsid w:val="00D95F99"/>
    <w:rsid w:val="00DA1164"/>
    <w:rsid w:val="00DA2CA1"/>
    <w:rsid w:val="00DA7A41"/>
    <w:rsid w:val="00DB25C9"/>
    <w:rsid w:val="00DB29CC"/>
    <w:rsid w:val="00DB4E1C"/>
    <w:rsid w:val="00DB6435"/>
    <w:rsid w:val="00DC0421"/>
    <w:rsid w:val="00DC320E"/>
    <w:rsid w:val="00DC3B6A"/>
    <w:rsid w:val="00DC4E29"/>
    <w:rsid w:val="00DC7287"/>
    <w:rsid w:val="00DD1717"/>
    <w:rsid w:val="00DD2CD1"/>
    <w:rsid w:val="00DD5A4B"/>
    <w:rsid w:val="00DD64CA"/>
    <w:rsid w:val="00DE1EBF"/>
    <w:rsid w:val="00DE3DB9"/>
    <w:rsid w:val="00DE4CD3"/>
    <w:rsid w:val="00DE53BC"/>
    <w:rsid w:val="00DF0D50"/>
    <w:rsid w:val="00DF2148"/>
    <w:rsid w:val="00DF3B17"/>
    <w:rsid w:val="00DF4A4A"/>
    <w:rsid w:val="00DF60CA"/>
    <w:rsid w:val="00DF63E1"/>
    <w:rsid w:val="00DF6DCD"/>
    <w:rsid w:val="00E01751"/>
    <w:rsid w:val="00E01EE5"/>
    <w:rsid w:val="00E024AD"/>
    <w:rsid w:val="00E02CBF"/>
    <w:rsid w:val="00E045F1"/>
    <w:rsid w:val="00E056EF"/>
    <w:rsid w:val="00E105FC"/>
    <w:rsid w:val="00E1572F"/>
    <w:rsid w:val="00E161C2"/>
    <w:rsid w:val="00E176CE"/>
    <w:rsid w:val="00E20F4A"/>
    <w:rsid w:val="00E2206F"/>
    <w:rsid w:val="00E229C4"/>
    <w:rsid w:val="00E22A36"/>
    <w:rsid w:val="00E2745D"/>
    <w:rsid w:val="00E30FA2"/>
    <w:rsid w:val="00E3432F"/>
    <w:rsid w:val="00E35D77"/>
    <w:rsid w:val="00E35FFD"/>
    <w:rsid w:val="00E36063"/>
    <w:rsid w:val="00E406EB"/>
    <w:rsid w:val="00E42146"/>
    <w:rsid w:val="00E441C2"/>
    <w:rsid w:val="00E51AEE"/>
    <w:rsid w:val="00E54925"/>
    <w:rsid w:val="00E55BBA"/>
    <w:rsid w:val="00E5666B"/>
    <w:rsid w:val="00E56DC8"/>
    <w:rsid w:val="00E56FC2"/>
    <w:rsid w:val="00E57CCF"/>
    <w:rsid w:val="00E60662"/>
    <w:rsid w:val="00E632B3"/>
    <w:rsid w:val="00E66C7C"/>
    <w:rsid w:val="00E66DFC"/>
    <w:rsid w:val="00E7088F"/>
    <w:rsid w:val="00E70F37"/>
    <w:rsid w:val="00E71FB5"/>
    <w:rsid w:val="00E72A0D"/>
    <w:rsid w:val="00E762C2"/>
    <w:rsid w:val="00E816B3"/>
    <w:rsid w:val="00E8602F"/>
    <w:rsid w:val="00E87300"/>
    <w:rsid w:val="00E90D5F"/>
    <w:rsid w:val="00E9449A"/>
    <w:rsid w:val="00E949FC"/>
    <w:rsid w:val="00EA3431"/>
    <w:rsid w:val="00EA48A5"/>
    <w:rsid w:val="00EA495F"/>
    <w:rsid w:val="00EA59AE"/>
    <w:rsid w:val="00EB10B9"/>
    <w:rsid w:val="00EB49F8"/>
    <w:rsid w:val="00EB66E2"/>
    <w:rsid w:val="00EC0B1A"/>
    <w:rsid w:val="00EC0F3C"/>
    <w:rsid w:val="00EC243C"/>
    <w:rsid w:val="00EC3272"/>
    <w:rsid w:val="00EC3A29"/>
    <w:rsid w:val="00EC7253"/>
    <w:rsid w:val="00ED319E"/>
    <w:rsid w:val="00ED3E06"/>
    <w:rsid w:val="00ED4A9B"/>
    <w:rsid w:val="00ED50E7"/>
    <w:rsid w:val="00ED5B0B"/>
    <w:rsid w:val="00EE4D91"/>
    <w:rsid w:val="00EE5008"/>
    <w:rsid w:val="00EE79A9"/>
    <w:rsid w:val="00EE7AA5"/>
    <w:rsid w:val="00EF661C"/>
    <w:rsid w:val="00EF73CA"/>
    <w:rsid w:val="00EF7DEC"/>
    <w:rsid w:val="00F019D0"/>
    <w:rsid w:val="00F02A42"/>
    <w:rsid w:val="00F1498F"/>
    <w:rsid w:val="00F14A3E"/>
    <w:rsid w:val="00F20B18"/>
    <w:rsid w:val="00F23521"/>
    <w:rsid w:val="00F24176"/>
    <w:rsid w:val="00F244E7"/>
    <w:rsid w:val="00F250A9"/>
    <w:rsid w:val="00F256B4"/>
    <w:rsid w:val="00F2588E"/>
    <w:rsid w:val="00F270C2"/>
    <w:rsid w:val="00F30CA7"/>
    <w:rsid w:val="00F32EE1"/>
    <w:rsid w:val="00F3741D"/>
    <w:rsid w:val="00F37F49"/>
    <w:rsid w:val="00F422B3"/>
    <w:rsid w:val="00F43416"/>
    <w:rsid w:val="00F43FC4"/>
    <w:rsid w:val="00F4455F"/>
    <w:rsid w:val="00F46894"/>
    <w:rsid w:val="00F472DB"/>
    <w:rsid w:val="00F502CC"/>
    <w:rsid w:val="00F50FF4"/>
    <w:rsid w:val="00F52F6A"/>
    <w:rsid w:val="00F56084"/>
    <w:rsid w:val="00F64D71"/>
    <w:rsid w:val="00F67CE6"/>
    <w:rsid w:val="00F7202F"/>
    <w:rsid w:val="00F72589"/>
    <w:rsid w:val="00F739AE"/>
    <w:rsid w:val="00F83B50"/>
    <w:rsid w:val="00F86BEC"/>
    <w:rsid w:val="00F90F08"/>
    <w:rsid w:val="00F92DD1"/>
    <w:rsid w:val="00F953D5"/>
    <w:rsid w:val="00F978ED"/>
    <w:rsid w:val="00FA1B12"/>
    <w:rsid w:val="00FA4784"/>
    <w:rsid w:val="00FB1FEF"/>
    <w:rsid w:val="00FB2F95"/>
    <w:rsid w:val="00FC007C"/>
    <w:rsid w:val="00FC28C1"/>
    <w:rsid w:val="00FC5658"/>
    <w:rsid w:val="00FD014B"/>
    <w:rsid w:val="00FD0C8D"/>
    <w:rsid w:val="00FD1B68"/>
    <w:rsid w:val="00FD2966"/>
    <w:rsid w:val="00FD3BCA"/>
    <w:rsid w:val="00FD5DC0"/>
    <w:rsid w:val="00FE118F"/>
    <w:rsid w:val="00FE1952"/>
    <w:rsid w:val="00FE29E6"/>
    <w:rsid w:val="00FE5F7A"/>
    <w:rsid w:val="00FE7E2E"/>
    <w:rsid w:val="00FF1FE7"/>
    <w:rsid w:val="00FF2DFF"/>
    <w:rsid w:val="00FF3459"/>
    <w:rsid w:val="00FF4BDD"/>
    <w:rsid w:val="00FF5196"/>
    <w:rsid w:val="00FF53DD"/>
    <w:rsid w:val="00FF57D2"/>
    <w:rsid w:val="00FF608A"/>
    <w:rsid w:val="16E82779"/>
    <w:rsid w:val="1F3B744B"/>
    <w:rsid w:val="3B3B866E"/>
    <w:rsid w:val="3B9DF547"/>
    <w:rsid w:val="5BEDE22E"/>
    <w:rsid w:val="5BFFA6FE"/>
    <w:rsid w:val="73FF725A"/>
    <w:rsid w:val="7CFE516F"/>
    <w:rsid w:val="7EBBB5F1"/>
    <w:rsid w:val="7FFB970A"/>
    <w:rsid w:val="7FFCE798"/>
    <w:rsid w:val="7FFFE620"/>
    <w:rsid w:val="BD7F8BC0"/>
    <w:rsid w:val="BDDF4CE9"/>
    <w:rsid w:val="CEFF575F"/>
    <w:rsid w:val="DABEA7EF"/>
    <w:rsid w:val="DBEEA96A"/>
    <w:rsid w:val="DD3D6C9C"/>
    <w:rsid w:val="DF7B557C"/>
    <w:rsid w:val="E53F74B0"/>
    <w:rsid w:val="EEEE41FD"/>
    <w:rsid w:val="F36EA53F"/>
    <w:rsid w:val="F5ABAB35"/>
    <w:rsid w:val="F61FCDEA"/>
    <w:rsid w:val="F70FB287"/>
    <w:rsid w:val="F7CBCB93"/>
    <w:rsid w:val="FBDF2B3E"/>
    <w:rsid w:val="FF2F5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szCs w:val="20"/>
    </w:rPr>
  </w:style>
  <w:style w:type="paragraph" w:styleId="3">
    <w:name w:val="Date"/>
    <w:basedOn w:val="1"/>
    <w:next w:val="1"/>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page number"/>
    <w:basedOn w:val="10"/>
    <w:qFormat/>
    <w:uiPriority w:val="0"/>
  </w:style>
  <w:style w:type="character" w:styleId="13">
    <w:name w:val="Hyperlink"/>
    <w:basedOn w:val="10"/>
    <w:unhideWhenUsed/>
    <w:qFormat/>
    <w:uiPriority w:val="0"/>
    <w:rPr>
      <w:color w:val="0000FF" w:themeColor="hyperlink"/>
      <w:u w:val="single"/>
      <w14:textFill>
        <w14:solidFill>
          <w14:schemeClr w14:val="hlink"/>
        </w14:solidFill>
      </w14:textFill>
    </w:rPr>
  </w:style>
  <w:style w:type="character" w:customStyle="1" w:styleId="14">
    <w:name w:val="纯文本 Char"/>
    <w:basedOn w:val="10"/>
    <w:link w:val="2"/>
    <w:qFormat/>
    <w:uiPriority w:val="0"/>
    <w:rPr>
      <w:rFonts w:ascii="宋体" w:hAnsi="Courier New"/>
      <w:kern w:val="2"/>
      <w:sz w:val="21"/>
    </w:rPr>
  </w:style>
  <w:style w:type="character" w:customStyle="1" w:styleId="15">
    <w:name w:val="apple-converted-space"/>
    <w:basedOn w:val="10"/>
    <w:qFormat/>
    <w:uiPriority w:val="0"/>
  </w:style>
  <w:style w:type="character" w:customStyle="1" w:styleId="16">
    <w:name w:val="页脚 Char"/>
    <w:basedOn w:val="10"/>
    <w:link w:val="5"/>
    <w:qFormat/>
    <w:uiPriority w:val="99"/>
    <w:rPr>
      <w:rFonts w:ascii="仿宋_GB2312"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D:\&#20154;&#20107;&#22788;2017\&#32844;&#31216;&#36164;&#26009;\&#27818;&#32479;&#39640;&#35780;&#23383;1%20(&#32418;&#22836;,2018).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沪统高评字1 (红头,2018)</Template>
  <Company>setup00</Company>
  <Pages>12</Pages>
  <Words>677</Words>
  <Characters>3860</Characters>
  <Lines>32</Lines>
  <Paragraphs>9</Paragraphs>
  <TotalTime>1</TotalTime>
  <ScaleCrop>false</ScaleCrop>
  <LinksUpToDate>false</LinksUpToDate>
  <CharactersWithSpaces>4528</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2020-07-21T10:25:00Z</dcterms:created>
  <dc:creator>cszjc104176</dc:creator>
  <cp:lastModifiedBy>user</cp:lastModifiedBy>
  <cp:lastPrinted>2022-10-17T15:57:26Z</cp:lastPrinted>
  <dcterms:modified xsi:type="dcterms:W3CDTF">2022-10-17T15:59:19Z</dcterms:modified>
  <dc:title>中共上海市统计局党组</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