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95C59">
      <w:pPr>
        <w:spacing w:line="280" w:lineRule="auto"/>
        <w:rPr>
          <w:lang w:eastAsia="zh-CN"/>
        </w:rPr>
      </w:pPr>
    </w:p>
    <w:p w14:paraId="7E3B027E">
      <w:pPr>
        <w:spacing w:line="280" w:lineRule="auto"/>
        <w:rPr>
          <w:lang w:eastAsia="zh-CN"/>
        </w:rPr>
      </w:pPr>
    </w:p>
    <w:p w14:paraId="38F795D5">
      <w:pPr>
        <w:spacing w:line="25" w:lineRule="exact"/>
        <w:ind w:firstLine="110"/>
        <w:rPr>
          <w:lang w:eastAsia="zh-CN"/>
        </w:rPr>
      </w:pPr>
    </w:p>
    <w:p w14:paraId="36B73ECF">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rPr>
          <w:rFonts w:hint="eastAsia" w:ascii="华文中宋" w:hAnsi="华文中宋" w:eastAsia="华文中宋"/>
          <w:b w:val="0"/>
          <w:bCs w:val="0"/>
          <w:color w:val="auto"/>
          <w:kern w:val="0"/>
          <w:sz w:val="36"/>
          <w:szCs w:val="36"/>
        </w:rPr>
      </w:pPr>
      <w:bookmarkStart w:id="1" w:name="_GoBack"/>
      <w:bookmarkEnd w:id="1"/>
      <w:r>
        <w:rPr>
          <w:rFonts w:hint="eastAsia" w:ascii="华文中宋" w:hAnsi="华文中宋" w:eastAsia="华文中宋"/>
          <w:b w:val="0"/>
          <w:bCs w:val="0"/>
          <w:color w:val="auto"/>
          <w:kern w:val="0"/>
          <w:sz w:val="36"/>
          <w:szCs w:val="36"/>
        </w:rPr>
        <w:t>关于</w:t>
      </w:r>
      <w:r>
        <w:rPr>
          <w:rFonts w:hint="eastAsia" w:ascii="华文中宋" w:hAnsi="华文中宋" w:eastAsia="华文中宋"/>
          <w:b w:val="0"/>
          <w:bCs w:val="0"/>
          <w:color w:val="auto"/>
          <w:kern w:val="0"/>
          <w:sz w:val="36"/>
          <w:szCs w:val="36"/>
          <w:lang w:eastAsia="zh-CN"/>
        </w:rPr>
        <w:t>开展</w:t>
      </w:r>
      <w:r>
        <w:rPr>
          <w:rFonts w:ascii="华文中宋" w:hAnsi="华文中宋" w:eastAsia="华文中宋"/>
          <w:b w:val="0"/>
          <w:bCs w:val="0"/>
          <w:color w:val="auto"/>
          <w:kern w:val="0"/>
          <w:sz w:val="36"/>
          <w:szCs w:val="36"/>
        </w:rPr>
        <w:t>2025</w:t>
      </w:r>
      <w:r>
        <w:rPr>
          <w:rFonts w:hint="eastAsia" w:ascii="华文中宋" w:hAnsi="华文中宋" w:eastAsia="华文中宋"/>
          <w:b w:val="0"/>
          <w:bCs w:val="0"/>
          <w:color w:val="auto"/>
          <w:kern w:val="0"/>
          <w:sz w:val="36"/>
          <w:szCs w:val="36"/>
        </w:rPr>
        <w:t>年度上海市卫生系列社区卫生</w:t>
      </w:r>
    </w:p>
    <w:p w14:paraId="7228359E">
      <w:pPr>
        <w:keepNext w:val="0"/>
        <w:keepLines w:val="0"/>
        <w:pageBreakBefore w:val="0"/>
        <w:widowControl w:val="0"/>
        <w:kinsoku/>
        <w:wordWrap/>
        <w:overflowPunct/>
        <w:topLinePunct/>
        <w:autoSpaceDE/>
        <w:autoSpaceDN/>
        <w:bidi w:val="0"/>
        <w:spacing w:line="540" w:lineRule="exact"/>
        <w:jc w:val="center"/>
        <w:textAlignment w:val="auto"/>
        <w:rPr>
          <w:rFonts w:ascii="华文中宋" w:hAnsi="华文中宋" w:eastAsia="华文中宋" w:cs="华文中宋"/>
          <w:color w:val="auto"/>
          <w:sz w:val="36"/>
          <w:szCs w:val="36"/>
          <w:lang w:eastAsia="zh-CN"/>
        </w:rPr>
      </w:pPr>
      <w:r>
        <w:rPr>
          <w:rFonts w:hint="eastAsia" w:ascii="华文中宋" w:hAnsi="华文中宋" w:eastAsia="华文中宋"/>
          <w:b w:val="0"/>
          <w:bCs w:val="0"/>
          <w:color w:val="auto"/>
          <w:kern w:val="0"/>
          <w:sz w:val="36"/>
          <w:szCs w:val="36"/>
        </w:rPr>
        <w:t>高级职称申报工作的通知</w:t>
      </w:r>
    </w:p>
    <w:p w14:paraId="37CEE00D">
      <w:pPr>
        <w:keepNext w:val="0"/>
        <w:keepLines w:val="0"/>
        <w:pageBreakBefore w:val="0"/>
        <w:widowControl w:val="0"/>
        <w:kinsoku/>
        <w:wordWrap/>
        <w:overflowPunct/>
        <w:topLinePunct/>
        <w:autoSpaceDE/>
        <w:autoSpaceDN/>
        <w:bidi w:val="0"/>
        <w:spacing w:line="540" w:lineRule="exact"/>
        <w:ind w:firstLine="420" w:firstLineChars="200"/>
        <w:jc w:val="both"/>
        <w:textAlignment w:val="auto"/>
        <w:rPr>
          <w:color w:val="auto"/>
          <w:lang w:eastAsia="zh-CN"/>
        </w:rPr>
      </w:pPr>
    </w:p>
    <w:p w14:paraId="5D1B3DA5">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各区卫生健康委、有关部门：</w:t>
      </w:r>
    </w:p>
    <w:p w14:paraId="2FED4C82">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根据《上海市人力资源和社会保障局</w:t>
      </w:r>
      <w:r>
        <w:rPr>
          <w:rFonts w:ascii="仿宋_GB2312" w:eastAsia="仿宋_GB2312"/>
          <w:color w:val="auto"/>
          <w:kern w:val="0"/>
          <w:sz w:val="32"/>
          <w:szCs w:val="32"/>
        </w:rPr>
        <w:t xml:space="preserve"> </w:t>
      </w:r>
      <w:r>
        <w:rPr>
          <w:rFonts w:hint="eastAsia" w:ascii="仿宋_GB2312" w:eastAsia="仿宋_GB2312"/>
          <w:color w:val="auto"/>
          <w:kern w:val="0"/>
          <w:sz w:val="32"/>
          <w:szCs w:val="32"/>
        </w:rPr>
        <w:t>上海市卫生健康委员会</w:t>
      </w:r>
      <w:r>
        <w:rPr>
          <w:rFonts w:ascii="仿宋_GB2312" w:eastAsia="仿宋_GB2312"/>
          <w:color w:val="auto"/>
          <w:kern w:val="0"/>
          <w:sz w:val="32"/>
          <w:szCs w:val="32"/>
        </w:rPr>
        <w:t xml:space="preserve"> </w:t>
      </w:r>
      <w:r>
        <w:rPr>
          <w:rFonts w:hint="eastAsia" w:ascii="仿宋_GB2312" w:eastAsia="仿宋_GB2312"/>
          <w:color w:val="auto"/>
          <w:kern w:val="0"/>
          <w:sz w:val="32"/>
          <w:szCs w:val="32"/>
        </w:rPr>
        <w:t>上海市中医药管理局关于印发</w:t>
      </w:r>
      <w:r>
        <w:rPr>
          <w:rFonts w:ascii="仿宋_GB2312" w:eastAsia="仿宋_GB2312"/>
          <w:color w:val="auto"/>
          <w:kern w:val="0"/>
          <w:sz w:val="32"/>
          <w:szCs w:val="32"/>
        </w:rPr>
        <w:t>&lt;</w:t>
      </w:r>
      <w:r>
        <w:rPr>
          <w:rFonts w:hint="eastAsia" w:ascii="仿宋_GB2312" w:eastAsia="仿宋_GB2312"/>
          <w:color w:val="auto"/>
          <w:kern w:val="0"/>
          <w:sz w:val="32"/>
          <w:szCs w:val="32"/>
        </w:rPr>
        <w:t>关于深化上海市卫生专业技术人员职称制度改革的实施意见</w:t>
      </w:r>
      <w:r>
        <w:rPr>
          <w:rFonts w:ascii="仿宋_GB2312" w:eastAsia="仿宋_GB2312"/>
          <w:color w:val="auto"/>
          <w:kern w:val="0"/>
          <w:sz w:val="32"/>
          <w:szCs w:val="32"/>
        </w:rPr>
        <w:t>&gt;</w:t>
      </w:r>
      <w:r>
        <w:rPr>
          <w:rFonts w:hint="eastAsia" w:ascii="仿宋_GB2312" w:eastAsia="仿宋_GB2312"/>
          <w:color w:val="auto"/>
          <w:kern w:val="0"/>
          <w:sz w:val="32"/>
          <w:szCs w:val="32"/>
        </w:rPr>
        <w:t>的通知》</w:t>
      </w:r>
      <w:r>
        <w:rPr>
          <w:rFonts w:ascii="仿宋_GB2312" w:eastAsia="仿宋_GB2312"/>
          <w:color w:val="auto"/>
          <w:kern w:val="0"/>
          <w:sz w:val="32"/>
          <w:szCs w:val="32"/>
        </w:rPr>
        <w:t>(</w:t>
      </w:r>
      <w:r>
        <w:rPr>
          <w:rFonts w:hint="eastAsia" w:ascii="仿宋_GB2312" w:eastAsia="仿宋_GB2312"/>
          <w:color w:val="auto"/>
          <w:kern w:val="0"/>
          <w:sz w:val="32"/>
          <w:szCs w:val="32"/>
        </w:rPr>
        <w:t>沪人社专〔</w:t>
      </w:r>
      <w:r>
        <w:rPr>
          <w:rFonts w:ascii="仿宋_GB2312" w:eastAsia="仿宋_GB2312"/>
          <w:color w:val="auto"/>
          <w:kern w:val="0"/>
          <w:sz w:val="32"/>
          <w:szCs w:val="32"/>
        </w:rPr>
        <w:t>2022</w:t>
      </w:r>
      <w:r>
        <w:rPr>
          <w:rFonts w:hint="eastAsia" w:ascii="仿宋_GB2312" w:eastAsia="仿宋_GB2312"/>
          <w:color w:val="auto"/>
          <w:kern w:val="0"/>
          <w:sz w:val="32"/>
          <w:szCs w:val="32"/>
        </w:rPr>
        <w:t>〕</w:t>
      </w:r>
      <w:r>
        <w:rPr>
          <w:rFonts w:ascii="仿宋_GB2312" w:eastAsia="仿宋_GB2312"/>
          <w:color w:val="auto"/>
          <w:kern w:val="0"/>
          <w:sz w:val="32"/>
          <w:szCs w:val="32"/>
        </w:rPr>
        <w:t>320</w:t>
      </w:r>
      <w:r>
        <w:rPr>
          <w:rFonts w:hint="eastAsia" w:ascii="仿宋_GB2312" w:eastAsia="仿宋_GB2312"/>
          <w:color w:val="auto"/>
          <w:kern w:val="0"/>
          <w:sz w:val="32"/>
          <w:szCs w:val="32"/>
        </w:rPr>
        <w:t>号</w:t>
      </w:r>
      <w:r>
        <w:rPr>
          <w:rFonts w:ascii="仿宋_GB2312" w:eastAsia="仿宋_GB2312"/>
          <w:color w:val="auto"/>
          <w:kern w:val="0"/>
          <w:sz w:val="32"/>
          <w:szCs w:val="32"/>
        </w:rPr>
        <w:t>)</w:t>
      </w:r>
      <w:r>
        <w:rPr>
          <w:rFonts w:hint="eastAsia" w:ascii="仿宋_GB2312" w:eastAsia="仿宋_GB2312"/>
          <w:color w:val="auto"/>
          <w:kern w:val="0"/>
          <w:sz w:val="32"/>
          <w:szCs w:val="32"/>
        </w:rPr>
        <w:t>（以下简称</w:t>
      </w:r>
      <w:r>
        <w:rPr>
          <w:rFonts w:hint="eastAsia" w:ascii="仿宋_GB2312" w:eastAsia="仿宋_GB2312"/>
          <w:color w:val="auto"/>
          <w:sz w:val="32"/>
          <w:szCs w:val="32"/>
        </w:rPr>
        <w:t>《实施意见》）</w:t>
      </w:r>
      <w:r>
        <w:rPr>
          <w:rFonts w:hint="eastAsia" w:ascii="仿宋_GB2312" w:eastAsia="仿宋_GB2312"/>
          <w:color w:val="auto"/>
          <w:kern w:val="0"/>
          <w:sz w:val="32"/>
          <w:szCs w:val="32"/>
        </w:rPr>
        <w:t>文件精神，经市人力资源社会保障局、市卫生健康委同意，现就</w:t>
      </w:r>
      <w:r>
        <w:rPr>
          <w:rFonts w:ascii="仿宋_GB2312" w:eastAsia="仿宋_GB2312"/>
          <w:color w:val="auto"/>
          <w:kern w:val="0"/>
          <w:sz w:val="32"/>
          <w:szCs w:val="32"/>
        </w:rPr>
        <w:t xml:space="preserve"> 2025</w:t>
      </w:r>
      <w:r>
        <w:rPr>
          <w:rFonts w:hint="eastAsia" w:ascii="仿宋_GB2312" w:eastAsia="仿宋_GB2312"/>
          <w:color w:val="auto"/>
          <w:kern w:val="0"/>
          <w:sz w:val="32"/>
          <w:szCs w:val="32"/>
        </w:rPr>
        <w:t>年度上海市卫生系列社区卫生高级职称申报工作通知如下：</w:t>
      </w:r>
      <w:r>
        <w:rPr>
          <w:rFonts w:ascii="仿宋_GB2312" w:eastAsia="仿宋_GB2312"/>
          <w:color w:val="auto"/>
          <w:kern w:val="0"/>
          <w:sz w:val="32"/>
          <w:szCs w:val="32"/>
        </w:rPr>
        <w:t xml:space="preserve"> </w:t>
      </w:r>
    </w:p>
    <w:p w14:paraId="553119A9">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黑体" w:eastAsia="黑体"/>
          <w:color w:val="auto"/>
          <w:kern w:val="0"/>
          <w:sz w:val="32"/>
          <w:szCs w:val="32"/>
        </w:rPr>
      </w:pPr>
      <w:r>
        <w:rPr>
          <w:rFonts w:hint="eastAsia" w:ascii="黑体" w:eastAsia="黑体"/>
          <w:color w:val="auto"/>
          <w:kern w:val="0"/>
          <w:sz w:val="32"/>
          <w:szCs w:val="32"/>
        </w:rPr>
        <w:t>一、申报范围</w:t>
      </w:r>
    </w:p>
    <w:p w14:paraId="0EF4EB84">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在本市社区卫生服务机构中专职从事医疗、预防保健、药学、护理和其他卫生专业技术工作的在职卫生专业技术人员。在经认定的承担功能性社区健康管理职责的基层医疗机构中，以从事基本医疗卫生服务、基本公共卫生服务为主要工作的全科医生。</w:t>
      </w:r>
    </w:p>
    <w:p w14:paraId="4461D7E8">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以下人员不属于社区卫生高评委申报范围：</w:t>
      </w:r>
    </w:p>
    <w:p w14:paraId="20A22018">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（一）社区卫生服务机构中申报卫生事业研究的人员。</w:t>
      </w:r>
    </w:p>
    <w:p w14:paraId="5D5BC3C8">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（二）申报时不在社区卫生服务机构专业技术岗位上，并借调在外单位工作一年以上（含一年）的人员。</w:t>
      </w:r>
    </w:p>
    <w:p w14:paraId="6BE7751D">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（三）从外省市或本市二级以上医疗卫生机构调入到社区卫生服务机构工作不满一年的人员。</w:t>
      </w:r>
    </w:p>
    <w:p w14:paraId="4F712CB0">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黑体" w:eastAsia="黑体"/>
          <w:color w:val="auto"/>
          <w:kern w:val="0"/>
          <w:sz w:val="32"/>
          <w:szCs w:val="32"/>
        </w:rPr>
      </w:pPr>
      <w:r>
        <w:rPr>
          <w:rFonts w:hint="eastAsia" w:ascii="黑体" w:eastAsia="黑体"/>
          <w:color w:val="auto"/>
          <w:kern w:val="0"/>
          <w:sz w:val="32"/>
          <w:szCs w:val="32"/>
        </w:rPr>
        <w:t>二、申报条件</w:t>
      </w:r>
    </w:p>
    <w:p w14:paraId="01E3DA70">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_GB2312" w:hAnsi="华文仿宋" w:eastAsia="仿宋_GB2312" w:cs="仿宋_GB2312"/>
          <w:color w:val="auto"/>
          <w:kern w:val="0"/>
          <w:sz w:val="32"/>
          <w:szCs w:val="32"/>
          <w:shd w:val="clear" w:color="auto" w:fill="FFFFFF"/>
        </w:rPr>
      </w:pPr>
      <w:r>
        <w:rPr>
          <w:rFonts w:hint="eastAsia" w:ascii="仿宋_GB2312" w:eastAsia="仿宋_GB2312"/>
          <w:color w:val="auto"/>
          <w:kern w:val="0"/>
          <w:sz w:val="32"/>
          <w:szCs w:val="32"/>
        </w:rPr>
        <w:t>（一）社区卫生高级职称评审</w:t>
      </w:r>
      <w:r>
        <w:rPr>
          <w:rFonts w:hint="eastAsia" w:ascii="仿宋_GB2312" w:hAnsi="华文仿宋" w:eastAsia="仿宋_GB2312" w:cs="仿宋_GB2312"/>
          <w:color w:val="auto"/>
          <w:kern w:val="0"/>
          <w:sz w:val="32"/>
          <w:szCs w:val="32"/>
          <w:shd w:val="clear" w:color="auto" w:fill="FFFFFF"/>
        </w:rPr>
        <w:t>采取考试与评审相结合的方式。申报人员须按社区卫生高级职称资格考试通知要求，参加考试并成绩合格后（成绩合格</w:t>
      </w:r>
      <w:r>
        <w:rPr>
          <w:rFonts w:ascii="仿宋_GB2312" w:hAnsi="华文仿宋" w:eastAsia="仿宋_GB2312" w:cs="仿宋_GB2312"/>
          <w:color w:val="auto"/>
          <w:kern w:val="0"/>
          <w:sz w:val="32"/>
          <w:szCs w:val="32"/>
          <w:shd w:val="clear" w:color="auto" w:fill="FFFFFF"/>
        </w:rPr>
        <w:t>3</w:t>
      </w:r>
      <w:r>
        <w:rPr>
          <w:rFonts w:hint="eastAsia" w:ascii="仿宋_GB2312" w:hAnsi="华文仿宋" w:eastAsia="仿宋_GB2312" w:cs="仿宋_GB2312"/>
          <w:color w:val="auto"/>
          <w:kern w:val="0"/>
          <w:sz w:val="32"/>
          <w:szCs w:val="32"/>
          <w:shd w:val="clear" w:color="auto" w:fill="FFFFFF"/>
        </w:rPr>
        <w:t>年有效），方</w:t>
      </w:r>
      <w:r>
        <w:rPr>
          <w:rFonts w:ascii="仿宋_GB2312" w:hAnsi="华文仿宋" w:eastAsia="仿宋_GB2312" w:cs="仿宋_GB2312"/>
          <w:color w:val="auto"/>
          <w:kern w:val="0"/>
          <w:sz w:val="32"/>
          <w:szCs w:val="32"/>
          <w:shd w:val="clear" w:color="auto" w:fill="FFFFFF"/>
        </w:rPr>
        <w:t>可申报202</w:t>
      </w:r>
      <w:r>
        <w:rPr>
          <w:rFonts w:ascii="仿宋_GB2312" w:eastAsia="仿宋_GB2312"/>
          <w:color w:val="auto"/>
          <w:kern w:val="0"/>
          <w:sz w:val="32"/>
          <w:szCs w:val="32"/>
        </w:rPr>
        <w:t>5</w:t>
      </w:r>
      <w:r>
        <w:rPr>
          <w:rFonts w:ascii="仿宋_GB2312" w:hAnsi="华文仿宋" w:eastAsia="仿宋_GB2312" w:cs="仿宋_GB2312"/>
          <w:color w:val="auto"/>
          <w:kern w:val="0"/>
          <w:sz w:val="32"/>
          <w:szCs w:val="32"/>
          <w:shd w:val="clear" w:color="auto" w:fill="FFFFFF"/>
        </w:rPr>
        <w:t>年</w:t>
      </w:r>
      <w:r>
        <w:rPr>
          <w:rFonts w:hint="eastAsia" w:ascii="仿宋_GB2312" w:hAnsi="华文仿宋" w:eastAsia="仿宋_GB2312" w:cs="仿宋_GB2312"/>
          <w:color w:val="auto"/>
          <w:kern w:val="0"/>
          <w:sz w:val="32"/>
          <w:szCs w:val="32"/>
          <w:shd w:val="clear" w:color="auto" w:fill="FFFFFF"/>
        </w:rPr>
        <w:t>社区</w:t>
      </w:r>
      <w:r>
        <w:rPr>
          <w:rFonts w:ascii="仿宋_GB2312" w:hAnsi="华文仿宋" w:eastAsia="仿宋_GB2312" w:cs="仿宋_GB2312"/>
          <w:color w:val="auto"/>
          <w:kern w:val="0"/>
          <w:sz w:val="32"/>
          <w:szCs w:val="32"/>
          <w:shd w:val="clear" w:color="auto" w:fill="FFFFFF"/>
        </w:rPr>
        <w:t>卫生高级</w:t>
      </w:r>
      <w:r>
        <w:rPr>
          <w:rFonts w:hint="eastAsia" w:ascii="仿宋_GB2312" w:hAnsi="华文仿宋" w:eastAsia="仿宋_GB2312" w:cs="仿宋_GB2312"/>
          <w:color w:val="auto"/>
          <w:kern w:val="0"/>
          <w:sz w:val="32"/>
          <w:szCs w:val="32"/>
          <w:shd w:val="clear" w:color="auto" w:fill="FFFFFF"/>
        </w:rPr>
        <w:t>职称</w:t>
      </w:r>
      <w:r>
        <w:rPr>
          <w:rFonts w:ascii="仿宋_GB2312" w:hAnsi="华文仿宋" w:eastAsia="仿宋_GB2312" w:cs="仿宋_GB2312"/>
          <w:color w:val="auto"/>
          <w:kern w:val="0"/>
          <w:sz w:val="32"/>
          <w:szCs w:val="32"/>
          <w:shd w:val="clear" w:color="auto" w:fill="FFFFFF"/>
        </w:rPr>
        <w:t>评审，未达合格标准的不得申报</w:t>
      </w:r>
      <w:r>
        <w:rPr>
          <w:rFonts w:hint="eastAsia" w:ascii="仿宋_GB2312" w:hAnsi="华文仿宋" w:eastAsia="仿宋_GB2312" w:cs="仿宋_GB2312"/>
          <w:color w:val="auto"/>
          <w:kern w:val="0"/>
          <w:sz w:val="32"/>
          <w:szCs w:val="32"/>
          <w:shd w:val="clear" w:color="auto" w:fill="FFFFFF"/>
        </w:rPr>
        <w:t>（免考对象除外）。申报专业应与社区卫生高级职称资格考试专业对应一致。</w:t>
      </w:r>
    </w:p>
    <w:p w14:paraId="43A41890">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sz w:val="32"/>
          <w:szCs w:val="32"/>
        </w:rPr>
      </w:pPr>
      <w:r>
        <w:rPr>
          <w:rFonts w:hint="eastAsia" w:ascii="仿宋_GB2312" w:hAnsi="华文仿宋" w:eastAsia="仿宋_GB2312" w:cs="仿宋_GB2312"/>
          <w:color w:val="auto"/>
          <w:kern w:val="0"/>
          <w:sz w:val="32"/>
          <w:szCs w:val="32"/>
          <w:shd w:val="clear" w:color="auto" w:fill="FFFFFF"/>
        </w:rPr>
        <w:t>（二）</w:t>
      </w:r>
      <w:r>
        <w:rPr>
          <w:rFonts w:hint="eastAsia" w:ascii="仿宋_GB2312" w:eastAsia="仿宋_GB2312"/>
          <w:color w:val="auto"/>
          <w:sz w:val="32"/>
          <w:szCs w:val="32"/>
        </w:rPr>
        <w:t>申报人员须符合《实施意见》规定的基本条件，达到规定的工作量要求、专业能力要求和工作业绩要求，实行成果代表作制度，成果代表作说明详见附件1。</w:t>
      </w:r>
    </w:p>
    <w:p w14:paraId="0694BAD0">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楷体_GB2312" w:eastAsia="楷体_GB2312"/>
          <w:b/>
          <w:color w:val="auto"/>
          <w:kern w:val="0"/>
          <w:sz w:val="32"/>
          <w:szCs w:val="32"/>
        </w:rPr>
      </w:pPr>
      <w:r>
        <w:rPr>
          <w:rFonts w:hint="eastAsia" w:ascii="仿宋_GB2312" w:eastAsia="仿宋_GB2312"/>
          <w:color w:val="auto"/>
          <w:kern w:val="0"/>
          <w:sz w:val="32"/>
          <w:szCs w:val="32"/>
        </w:rPr>
        <w:t>（三）严格执行卫生专业技术人员的准入条件，将执业注册管理要求与单位岗位聘任考核相结合，在社区卫生服务中心工作的临床医师申报全科医学、全科医学（中医）专业高级职称，原则上需注册为全科医学、全科医学（中医）。</w:t>
      </w:r>
    </w:p>
    <w:p w14:paraId="4FCC00C8">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黑体" w:eastAsia="黑体"/>
          <w:color w:val="auto"/>
          <w:kern w:val="0"/>
          <w:sz w:val="32"/>
          <w:szCs w:val="32"/>
        </w:rPr>
      </w:pPr>
      <w:r>
        <w:rPr>
          <w:rFonts w:hint="eastAsia" w:ascii="黑体" w:eastAsia="黑体"/>
          <w:color w:val="auto"/>
          <w:kern w:val="0"/>
          <w:sz w:val="32"/>
          <w:szCs w:val="32"/>
        </w:rPr>
        <w:t>三、不予申报的情形</w:t>
      </w:r>
    </w:p>
    <w:p w14:paraId="154A2114">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有以下情况的人员不予申报</w:t>
      </w:r>
      <w:r>
        <w:rPr>
          <w:rFonts w:ascii="仿宋_GB2312" w:eastAsia="仿宋_GB2312"/>
          <w:color w:val="auto"/>
          <w:kern w:val="0"/>
          <w:sz w:val="32"/>
          <w:szCs w:val="32"/>
        </w:rPr>
        <w:t>:</w:t>
      </w:r>
    </w:p>
    <w:p w14:paraId="71D0F450">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（一）已办理退休，或当年度达到法定退休年龄的（按国家规定办理延长退休手续的除外，申报时需提供延长退休审批表或个人与单位协商一致签订的协议书）。</w:t>
      </w:r>
    </w:p>
    <w:p w14:paraId="7A637696">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（二）上一年度参加本市职称评审未通过的（当年度有重大业绩的除外）。</w:t>
      </w:r>
    </w:p>
    <w:p w14:paraId="14E45C2F">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（三）在受处分期、处分影响期内的。</w:t>
      </w:r>
    </w:p>
    <w:p w14:paraId="3874EDB7">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（四）受刑事处罚或涉嫌违法违纪被立案调查未结案的。</w:t>
      </w:r>
    </w:p>
    <w:p w14:paraId="2A4FA74B">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（五）其他不予申报的情形。</w:t>
      </w:r>
    </w:p>
    <w:p w14:paraId="5B0A1B81">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黑体" w:eastAsia="黑体"/>
          <w:color w:val="auto"/>
          <w:kern w:val="0"/>
          <w:sz w:val="32"/>
          <w:szCs w:val="32"/>
        </w:rPr>
      </w:pPr>
      <w:r>
        <w:rPr>
          <w:rFonts w:hint="eastAsia" w:ascii="黑体" w:eastAsia="黑体"/>
          <w:color w:val="auto"/>
          <w:kern w:val="0"/>
          <w:sz w:val="32"/>
          <w:szCs w:val="32"/>
        </w:rPr>
        <w:t>四、特殊人员申报要求</w:t>
      </w:r>
    </w:p>
    <w:p w14:paraId="1DBACFDE">
      <w:pPr>
        <w:keepNext w:val="0"/>
        <w:keepLines w:val="0"/>
        <w:pageBreakBefore w:val="0"/>
        <w:widowControl w:val="0"/>
        <w:kinsoku/>
        <w:wordWrap/>
        <w:overflowPunct/>
        <w:topLinePunct w:val="0"/>
        <w:autoSpaceDE/>
        <w:autoSpaceDN/>
        <w:bidi w:val="0"/>
        <w:adjustRightInd/>
        <w:snapToGrid/>
        <w:spacing w:line="540" w:lineRule="exact"/>
        <w:ind w:right="0" w:rightChars="0" w:firstLine="643" w:firstLineChars="200"/>
        <w:jc w:val="both"/>
        <w:textAlignment w:val="auto"/>
        <w:rPr>
          <w:rFonts w:ascii="楷体_GB2312" w:eastAsia="楷体_GB2312"/>
          <w:b/>
          <w:color w:val="auto"/>
          <w:kern w:val="0"/>
          <w:sz w:val="32"/>
          <w:szCs w:val="32"/>
        </w:rPr>
      </w:pPr>
      <w:r>
        <w:rPr>
          <w:rFonts w:hint="eastAsia" w:ascii="楷体_GB2312" w:eastAsia="楷体_GB2312"/>
          <w:b/>
          <w:color w:val="auto"/>
          <w:kern w:val="0"/>
          <w:sz w:val="32"/>
          <w:szCs w:val="32"/>
        </w:rPr>
        <w:t>（一）援外、援藏援疆援青</w:t>
      </w:r>
      <w:bookmarkStart w:id="0" w:name="_Hlk200893359"/>
      <w:r>
        <w:rPr>
          <w:rFonts w:hint="eastAsia" w:ascii="楷体_GB2312" w:eastAsia="楷体_GB2312"/>
          <w:b/>
          <w:color w:val="auto"/>
          <w:sz w:val="32"/>
          <w:szCs w:val="32"/>
        </w:rPr>
        <w:t>及援滇（藏区）</w:t>
      </w:r>
      <w:bookmarkEnd w:id="0"/>
      <w:r>
        <w:rPr>
          <w:rFonts w:hint="eastAsia" w:ascii="楷体_GB2312" w:eastAsia="楷体_GB2312"/>
          <w:b/>
          <w:color w:val="auto"/>
          <w:kern w:val="0"/>
          <w:sz w:val="32"/>
          <w:szCs w:val="32"/>
        </w:rPr>
        <w:t>人员申报</w:t>
      </w:r>
    </w:p>
    <w:p w14:paraId="10A58EF0">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按照《关于印发改进和加强援外医疗队工作意见的通知》（国卫国际发〔</w:t>
      </w:r>
      <w:r>
        <w:rPr>
          <w:rFonts w:ascii="仿宋_GB2312" w:eastAsia="仿宋_GB2312"/>
          <w:color w:val="auto"/>
          <w:kern w:val="0"/>
          <w:sz w:val="32"/>
          <w:szCs w:val="32"/>
        </w:rPr>
        <w:t>2018</w:t>
      </w:r>
      <w:r>
        <w:rPr>
          <w:rFonts w:hint="eastAsia" w:ascii="仿宋_GB2312" w:eastAsia="仿宋_GB2312"/>
          <w:color w:val="auto"/>
          <w:kern w:val="0"/>
          <w:sz w:val="32"/>
          <w:szCs w:val="32"/>
        </w:rPr>
        <w:t>〕</w:t>
      </w:r>
      <w:r>
        <w:rPr>
          <w:rFonts w:ascii="仿宋_GB2312" w:eastAsia="仿宋_GB2312"/>
          <w:color w:val="auto"/>
          <w:kern w:val="0"/>
          <w:sz w:val="32"/>
          <w:szCs w:val="32"/>
        </w:rPr>
        <w:t>1</w:t>
      </w:r>
      <w:r>
        <w:rPr>
          <w:rFonts w:hint="eastAsia" w:ascii="仿宋_GB2312" w:eastAsia="仿宋_GB2312"/>
          <w:color w:val="auto"/>
          <w:kern w:val="0"/>
          <w:sz w:val="32"/>
          <w:szCs w:val="32"/>
        </w:rPr>
        <w:t>号）和《关于进一步加强援藏援疆援青专业技术人才职称评审工作的通知》（人社厅发〔</w:t>
      </w:r>
      <w:r>
        <w:rPr>
          <w:rFonts w:ascii="仿宋_GB2312" w:eastAsia="仿宋_GB2312"/>
          <w:color w:val="auto"/>
          <w:kern w:val="0"/>
          <w:sz w:val="32"/>
          <w:szCs w:val="32"/>
        </w:rPr>
        <w:t>2019</w:t>
      </w:r>
      <w:r>
        <w:rPr>
          <w:rFonts w:hint="eastAsia" w:ascii="仿宋_GB2312" w:eastAsia="仿宋_GB2312"/>
          <w:color w:val="auto"/>
          <w:kern w:val="0"/>
          <w:sz w:val="32"/>
          <w:szCs w:val="32"/>
        </w:rPr>
        <w:t>〕</w:t>
      </w:r>
      <w:r>
        <w:rPr>
          <w:rFonts w:ascii="仿宋_GB2312" w:eastAsia="仿宋_GB2312"/>
          <w:color w:val="auto"/>
          <w:kern w:val="0"/>
          <w:sz w:val="32"/>
          <w:szCs w:val="32"/>
        </w:rPr>
        <w:t>67</w:t>
      </w:r>
      <w:r>
        <w:rPr>
          <w:rFonts w:hint="eastAsia" w:ascii="仿宋_GB2312" w:eastAsia="仿宋_GB2312"/>
          <w:color w:val="auto"/>
          <w:kern w:val="0"/>
          <w:sz w:val="32"/>
          <w:szCs w:val="32"/>
        </w:rPr>
        <w:t>号）文件精神，相关人员职称申报条件按上述文件执行。</w:t>
      </w:r>
    </w:p>
    <w:p w14:paraId="0ED6641E">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对援外、援藏援疆援青及援滇（藏区）人员应注重考察援派期间工作业绩、实际贡献和支援成果，对论文、科研成果不作硬性要求，可将在援外和对口支援工作期间撰写的专业学术文章或专业实践报告、经验总结视作送审论文进行申报。对继续教育学分不作要求。援外人员（1年期及以上）在援外期间及回国1年半内可提前1年申报高级职称。对口支援援派期为3年的，援派期满后可提前1年申报高级职称。</w:t>
      </w:r>
    </w:p>
    <w:p w14:paraId="7003FCDE">
      <w:pPr>
        <w:keepNext w:val="0"/>
        <w:keepLines w:val="0"/>
        <w:pageBreakBefore w:val="0"/>
        <w:widowControl w:val="0"/>
        <w:kinsoku/>
        <w:wordWrap/>
        <w:overflowPunct/>
        <w:topLinePunct w:val="0"/>
        <w:autoSpaceDE/>
        <w:autoSpaceDN/>
        <w:bidi w:val="0"/>
        <w:adjustRightInd/>
        <w:snapToGrid/>
        <w:spacing w:line="540" w:lineRule="exact"/>
        <w:ind w:right="0" w:rightChars="0" w:firstLine="643" w:firstLineChars="200"/>
        <w:jc w:val="both"/>
        <w:textAlignment w:val="auto"/>
        <w:rPr>
          <w:rFonts w:ascii="楷体_GB2312" w:eastAsia="楷体_GB2312"/>
          <w:b/>
          <w:color w:val="auto"/>
          <w:kern w:val="0"/>
          <w:sz w:val="32"/>
          <w:szCs w:val="32"/>
        </w:rPr>
      </w:pPr>
      <w:r>
        <w:rPr>
          <w:rFonts w:hint="eastAsia" w:ascii="楷体_GB2312" w:eastAsia="楷体_GB2312"/>
          <w:b/>
          <w:color w:val="auto"/>
          <w:kern w:val="0"/>
          <w:sz w:val="32"/>
          <w:szCs w:val="32"/>
        </w:rPr>
        <w:t>（二）参加疫情防控一线医务人员申报</w:t>
      </w:r>
    </w:p>
    <w:p w14:paraId="779B6946">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符合国发明电〔2020〕10号规定的直接参加疫情防控的一线卫生专业技术人员参与职称评审，同等条件下所在单位给予优先推荐，并可提前一年申报评审高一级职称；因抗疫做出突出贡献，获得省部级以上表彰奖励的，结合业务能力水平评价，可直接申报参加高一级职称评审。上述享受提前申报的人员，原则上只享受一次政策优惠。单位申报时须提供《疫情防控一线申报人员名单》（见附件5）。</w:t>
      </w:r>
    </w:p>
    <w:p w14:paraId="1F480FAA">
      <w:pPr>
        <w:keepNext w:val="0"/>
        <w:keepLines w:val="0"/>
        <w:pageBreakBefore w:val="0"/>
        <w:widowControl w:val="0"/>
        <w:kinsoku/>
        <w:wordWrap/>
        <w:overflowPunct/>
        <w:topLinePunct w:val="0"/>
        <w:autoSpaceDE/>
        <w:autoSpaceDN/>
        <w:bidi w:val="0"/>
        <w:adjustRightInd/>
        <w:snapToGrid/>
        <w:spacing w:line="540" w:lineRule="exact"/>
        <w:ind w:right="0" w:rightChars="0" w:firstLine="643" w:firstLineChars="200"/>
        <w:jc w:val="both"/>
        <w:textAlignment w:val="auto"/>
        <w:rPr>
          <w:rFonts w:ascii="楷体_GB2312" w:eastAsia="楷体_GB2312"/>
          <w:b/>
          <w:color w:val="auto"/>
          <w:kern w:val="0"/>
          <w:sz w:val="32"/>
          <w:szCs w:val="32"/>
        </w:rPr>
      </w:pPr>
      <w:r>
        <w:rPr>
          <w:rFonts w:hint="eastAsia" w:ascii="楷体_GB2312" w:eastAsia="楷体_GB2312"/>
          <w:b/>
          <w:color w:val="auto"/>
          <w:kern w:val="0"/>
          <w:sz w:val="32"/>
          <w:szCs w:val="32"/>
        </w:rPr>
        <w:t>（三）第二年申报和隔年申报</w:t>
      </w:r>
    </w:p>
    <w:p w14:paraId="7B482849">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1.上一年度评审未通过，第二年继续要求申报的人员，须在申报当年度取得以下突出业绩和重大贡献之一，否则不予受理：</w:t>
      </w:r>
    </w:p>
    <w:p w14:paraId="10BA4E03">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（1）取得国家级及省部级科技进步奖、自然科学奖、技术发明奖主要贡献者，具有个人证书；</w:t>
      </w:r>
    </w:p>
    <w:p w14:paraId="08F074B1">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（2）作为项目负责人完成了省部级以上重点攻关项目或产学研项目，或者作为项目负责人通过上海市高新技术成果转化A级认定的项目，须提交立项及项目完成的相关证明材料；</w:t>
      </w:r>
    </w:p>
    <w:p w14:paraId="70F795C6">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（3）独立撰写并公开出版的专著（不含编著、教材、合著、译著）。</w:t>
      </w:r>
    </w:p>
    <w:p w14:paraId="1581A64D">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2.评审未通过人员隔年申报须有新业绩、成果代表作。</w:t>
      </w:r>
    </w:p>
    <w:p w14:paraId="6EDA6013">
      <w:pPr>
        <w:keepNext w:val="0"/>
        <w:keepLines w:val="0"/>
        <w:pageBreakBefore w:val="0"/>
        <w:widowControl w:val="0"/>
        <w:kinsoku/>
        <w:wordWrap/>
        <w:overflowPunct/>
        <w:topLinePunct w:val="0"/>
        <w:autoSpaceDE/>
        <w:autoSpaceDN/>
        <w:bidi w:val="0"/>
        <w:adjustRightInd/>
        <w:snapToGrid/>
        <w:spacing w:line="540" w:lineRule="exact"/>
        <w:ind w:right="0" w:rightChars="0" w:firstLine="643" w:firstLineChars="200"/>
        <w:jc w:val="both"/>
        <w:textAlignment w:val="auto"/>
        <w:rPr>
          <w:rFonts w:ascii="楷体_GB2312" w:eastAsia="楷体_GB2312"/>
          <w:b/>
          <w:color w:val="auto"/>
          <w:sz w:val="32"/>
          <w:szCs w:val="32"/>
        </w:rPr>
      </w:pPr>
      <w:r>
        <w:rPr>
          <w:rFonts w:hint="eastAsia" w:ascii="楷体_GB2312" w:eastAsia="楷体_GB2312"/>
          <w:b/>
          <w:color w:val="auto"/>
          <w:kern w:val="0"/>
          <w:sz w:val="32"/>
          <w:szCs w:val="32"/>
        </w:rPr>
        <w:t>（四）</w:t>
      </w:r>
      <w:r>
        <w:rPr>
          <w:rFonts w:hint="eastAsia" w:ascii="楷体_GB2312" w:eastAsia="楷体_GB2312"/>
          <w:b/>
          <w:color w:val="auto"/>
          <w:sz w:val="32"/>
          <w:szCs w:val="32"/>
        </w:rPr>
        <w:t>破格人员申报</w:t>
      </w:r>
    </w:p>
    <w:p w14:paraId="690CECC7">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sz w:val="32"/>
          <w:szCs w:val="32"/>
        </w:rPr>
        <w:t>按《实施意见》规定的相应专业工作标准要求</w:t>
      </w:r>
      <w:r>
        <w:rPr>
          <w:rFonts w:hint="eastAsia" w:ascii="仿宋_GB2312" w:eastAsia="仿宋_GB2312"/>
          <w:color w:val="auto"/>
          <w:kern w:val="0"/>
          <w:sz w:val="32"/>
          <w:szCs w:val="32"/>
        </w:rPr>
        <w:t>，加强破格申报人员的专业实践能力考核，并按破格申报条件提交以下相关材料：</w:t>
      </w:r>
    </w:p>
    <w:p w14:paraId="463494BF">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1.获国家科学技术奖二等奖及以上（排名前5），或省部级科学技术奖三等奖及以上（排名前3）证书。</w:t>
      </w:r>
    </w:p>
    <w:p w14:paraId="658FC3F0">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2.主持编写已实施的省部级及以上本专业技术规范、团体标准；或作为主要完成人（排名前3），参与研究已实施的卫生标准（国家标准）或中医药国际标准材料。</w:t>
      </w:r>
    </w:p>
    <w:p w14:paraId="7EB10509">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3.掌握并应用本专业新理论、新知识、新技术，作为主要完成人（排名前3），获国家发明专利授权，并在实际临床工作中广泛运用，取得显著的社会效益或经济效益，</w:t>
      </w:r>
      <w:r>
        <w:rPr>
          <w:rFonts w:ascii="仿宋_GB2312" w:eastAsia="仿宋_GB2312"/>
          <w:color w:val="auto"/>
          <w:kern w:val="0"/>
          <w:sz w:val="32"/>
          <w:szCs w:val="32"/>
        </w:rPr>
        <w:t>累计实</w:t>
      </w:r>
      <w:r>
        <w:rPr>
          <w:rFonts w:hint="eastAsia" w:ascii="仿宋_GB2312" w:eastAsia="仿宋_GB2312"/>
          <w:color w:val="auto"/>
          <w:kern w:val="0"/>
          <w:sz w:val="32"/>
          <w:szCs w:val="32"/>
        </w:rPr>
        <w:t>际到账</w:t>
      </w:r>
      <w:r>
        <w:rPr>
          <w:rFonts w:ascii="仿宋_GB2312" w:eastAsia="仿宋_GB2312"/>
          <w:color w:val="auto"/>
          <w:kern w:val="0"/>
          <w:sz w:val="32"/>
          <w:szCs w:val="32"/>
        </w:rPr>
        <w:t>金额不低于</w:t>
      </w:r>
      <w:r>
        <w:rPr>
          <w:rFonts w:hint="eastAsia" w:ascii="仿宋_GB2312" w:eastAsia="仿宋_GB2312"/>
          <w:color w:val="auto"/>
          <w:kern w:val="0"/>
          <w:sz w:val="32"/>
          <w:szCs w:val="32"/>
        </w:rPr>
        <w:t>5</w:t>
      </w:r>
      <w:r>
        <w:rPr>
          <w:rFonts w:ascii="仿宋_GB2312" w:eastAsia="仿宋_GB2312"/>
          <w:color w:val="auto"/>
          <w:kern w:val="0"/>
          <w:sz w:val="32"/>
          <w:szCs w:val="32"/>
        </w:rPr>
        <w:t>00万元</w:t>
      </w:r>
      <w:r>
        <w:rPr>
          <w:rFonts w:hint="eastAsia" w:ascii="仿宋_GB2312" w:eastAsia="仿宋_GB2312"/>
          <w:color w:val="auto"/>
          <w:kern w:val="0"/>
          <w:sz w:val="32"/>
          <w:szCs w:val="32"/>
        </w:rPr>
        <w:t>。</w:t>
      </w:r>
    </w:p>
    <w:p w14:paraId="781B0DD2">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4.完成省部级及以上科研课题（排名前3）材料（课题计划任务书、项目合同书、结题验收等材料）。</w:t>
      </w:r>
    </w:p>
    <w:p w14:paraId="00043F80">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5.引进和研发新技术填补本专业我市空白或在本专业领域有重大突破，达到国内领先或国际先进水平，需提供前4项以外其他类别的突出业绩佐证材料</w:t>
      </w:r>
      <w:r>
        <w:rPr>
          <w:rFonts w:hint="eastAsia" w:ascii="仿宋_GB2312" w:eastAsia="仿宋_GB2312"/>
          <w:color w:val="auto"/>
          <w:kern w:val="0"/>
          <w:sz w:val="32"/>
          <w:szCs w:val="32"/>
          <w:u w:val="none"/>
        </w:rPr>
        <w:t>。</w:t>
      </w:r>
      <w:r>
        <w:rPr>
          <w:rFonts w:hint="eastAsia" w:ascii="仿宋_GB2312" w:eastAsia="仿宋_GB2312"/>
          <w:color w:val="auto"/>
          <w:sz w:val="32"/>
          <w:szCs w:val="32"/>
          <w:u w:val="none"/>
        </w:rPr>
        <w:t>推荐专家需为2名及以上本市在职正高级职称小同行专家（“两院”院士、国务院政府特殊津贴专家）</w:t>
      </w:r>
      <w:r>
        <w:rPr>
          <w:rFonts w:hint="eastAsia" w:ascii="仿宋_GB2312" w:eastAsia="仿宋_GB2312"/>
          <w:color w:val="auto"/>
          <w:kern w:val="0"/>
          <w:sz w:val="32"/>
          <w:szCs w:val="32"/>
          <w:u w:val="none"/>
        </w:rPr>
        <w:t>，</w:t>
      </w:r>
      <w:r>
        <w:rPr>
          <w:rFonts w:hint="eastAsia" w:ascii="仿宋_GB2312" w:eastAsia="仿宋_GB2312"/>
          <w:color w:val="auto"/>
          <w:kern w:val="0"/>
          <w:sz w:val="32"/>
          <w:szCs w:val="32"/>
        </w:rPr>
        <w:t>每位专家每年限推荐</w:t>
      </w:r>
      <w:r>
        <w:rPr>
          <w:rFonts w:hint="eastAsia" w:ascii="仿宋_GB2312" w:eastAsia="仿宋_GB2312"/>
          <w:color w:val="auto"/>
          <w:kern w:val="0"/>
          <w:sz w:val="32"/>
          <w:szCs w:val="32"/>
          <w:lang w:val="en-US" w:eastAsia="zh-CN"/>
        </w:rPr>
        <w:t>1</w:t>
      </w:r>
      <w:r>
        <w:rPr>
          <w:rFonts w:hint="eastAsia" w:ascii="仿宋_GB2312" w:eastAsia="仿宋_GB2312"/>
          <w:color w:val="auto"/>
          <w:kern w:val="0"/>
          <w:sz w:val="32"/>
          <w:szCs w:val="32"/>
        </w:rPr>
        <w:t>人，出具手写书面推荐信，明确申报人员达到国内领先或国际先进水平的具体新技术内容和水平。</w:t>
      </w:r>
    </w:p>
    <w:p w14:paraId="4FBE3E93">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黑体" w:eastAsia="黑体"/>
          <w:color w:val="auto"/>
          <w:kern w:val="0"/>
          <w:sz w:val="32"/>
          <w:szCs w:val="32"/>
        </w:rPr>
      </w:pPr>
      <w:r>
        <w:rPr>
          <w:rFonts w:hint="eastAsia" w:ascii="仿宋_GB2312" w:eastAsia="仿宋_GB2312"/>
          <w:color w:val="auto"/>
          <w:kern w:val="0"/>
          <w:sz w:val="32"/>
          <w:szCs w:val="32"/>
        </w:rPr>
        <w:t>6.在国内重大传染病疫情处置、重大灾害应急处置及在国际卫生救援工作中作出突出贡献，业绩成果被省级以上政府或有关部委表彰证书。</w:t>
      </w:r>
    </w:p>
    <w:p w14:paraId="00375AAD">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黑体" w:eastAsia="黑体"/>
          <w:color w:val="auto"/>
          <w:kern w:val="0"/>
          <w:sz w:val="32"/>
          <w:szCs w:val="32"/>
        </w:rPr>
      </w:pPr>
      <w:r>
        <w:rPr>
          <w:rFonts w:hint="eastAsia" w:ascii="黑体" w:eastAsia="黑体"/>
          <w:color w:val="auto"/>
          <w:kern w:val="0"/>
          <w:sz w:val="32"/>
          <w:szCs w:val="32"/>
        </w:rPr>
        <w:t>五、申报要求</w:t>
      </w:r>
    </w:p>
    <w:p w14:paraId="1F33BE32">
      <w:pPr>
        <w:keepNext w:val="0"/>
        <w:keepLines w:val="0"/>
        <w:pageBreakBefore w:val="0"/>
        <w:widowControl w:val="0"/>
        <w:kinsoku/>
        <w:wordWrap/>
        <w:overflowPunct/>
        <w:topLinePunct w:val="0"/>
        <w:autoSpaceDE/>
        <w:autoSpaceDN/>
        <w:bidi w:val="0"/>
        <w:adjustRightInd/>
        <w:snapToGrid/>
        <w:spacing w:line="540" w:lineRule="exact"/>
        <w:ind w:right="0" w:rightChars="0" w:firstLine="643" w:firstLineChars="200"/>
        <w:jc w:val="both"/>
        <w:textAlignment w:val="auto"/>
        <w:rPr>
          <w:rFonts w:ascii="仿宋_GB2312" w:eastAsia="仿宋_GB2312"/>
          <w:color w:val="auto"/>
          <w:kern w:val="0"/>
          <w:sz w:val="32"/>
          <w:szCs w:val="32"/>
        </w:rPr>
      </w:pPr>
      <w:r>
        <w:rPr>
          <w:rFonts w:hint="eastAsia" w:ascii="楷体_GB2312" w:eastAsia="楷体_GB2312"/>
          <w:b/>
          <w:color w:val="auto"/>
          <w:kern w:val="0"/>
          <w:sz w:val="32"/>
          <w:szCs w:val="32"/>
        </w:rPr>
        <w:t>（一）推荐审核要求</w:t>
      </w:r>
    </w:p>
    <w:p w14:paraId="1CA9068D">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各单位要建立注重工作业绩、服务质量、临床水平的基层医疗卫生人才考核评价标准，结合岗位设置情况，在岗位空缺的前提下，推荐本单位专业技术人员申报高级职称，考核推荐向全科医师岗位倾斜。根据申报人员工作岗位实际情况，充分利用单位临床信息化数据，如实填写《上海市社区卫生专业技术人员工作实绩考核表》（见附件2），同时认真核实申报材料</w:t>
      </w:r>
      <w:r>
        <w:rPr>
          <w:rFonts w:ascii="仿宋_GB2312" w:eastAsia="仿宋_GB2312"/>
          <w:color w:val="auto"/>
          <w:kern w:val="0"/>
          <w:sz w:val="32"/>
          <w:szCs w:val="32"/>
        </w:rPr>
        <w:t xml:space="preserve">, </w:t>
      </w:r>
      <w:r>
        <w:rPr>
          <w:rFonts w:hint="eastAsia" w:ascii="仿宋_GB2312" w:eastAsia="仿宋_GB2312"/>
          <w:color w:val="auto"/>
          <w:kern w:val="0"/>
          <w:sz w:val="32"/>
          <w:szCs w:val="32"/>
        </w:rPr>
        <w:t>重点是申报人的学历证明、资格证书、获奖证书、工作业绩等材料的真实性，把好申报准入关。凡社区卫生服务中心主任申报社区卫生高级职称评审，按照干部人事管理权限要求，由区卫生健康委负责考核推荐。</w:t>
      </w:r>
    </w:p>
    <w:p w14:paraId="2BAB3315">
      <w:pPr>
        <w:keepNext w:val="0"/>
        <w:keepLines w:val="0"/>
        <w:pageBreakBefore w:val="0"/>
        <w:widowControl w:val="0"/>
        <w:kinsoku/>
        <w:wordWrap/>
        <w:overflowPunct/>
        <w:topLinePunct w:val="0"/>
        <w:autoSpaceDE/>
        <w:autoSpaceDN/>
        <w:bidi w:val="0"/>
        <w:adjustRightInd/>
        <w:snapToGrid/>
        <w:spacing w:line="540" w:lineRule="exact"/>
        <w:ind w:right="0" w:rightChars="0" w:firstLine="643" w:firstLineChars="200"/>
        <w:jc w:val="both"/>
        <w:textAlignment w:val="auto"/>
        <w:rPr>
          <w:rFonts w:ascii="楷体_GB2312" w:eastAsia="楷体_GB2312"/>
          <w:b/>
          <w:color w:val="auto"/>
          <w:kern w:val="0"/>
          <w:sz w:val="32"/>
          <w:szCs w:val="32"/>
        </w:rPr>
      </w:pPr>
      <w:r>
        <w:rPr>
          <w:rFonts w:hint="eastAsia" w:ascii="楷体_GB2312" w:eastAsia="楷体_GB2312"/>
          <w:b/>
          <w:color w:val="auto"/>
          <w:kern w:val="0"/>
          <w:sz w:val="32"/>
          <w:szCs w:val="32"/>
        </w:rPr>
        <w:t>（二）报送要求</w:t>
      </w:r>
    </w:p>
    <w:p w14:paraId="3506654E">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ascii="仿宋_GB2312" w:eastAsia="仿宋_GB2312"/>
          <w:color w:val="auto"/>
          <w:kern w:val="0"/>
          <w:sz w:val="32"/>
          <w:szCs w:val="32"/>
        </w:rPr>
        <w:t>1</w:t>
      </w:r>
      <w:r>
        <w:rPr>
          <w:rFonts w:hint="eastAsia" w:ascii="仿宋_GB2312" w:eastAsia="仿宋_GB2312"/>
          <w:color w:val="auto"/>
          <w:kern w:val="0"/>
          <w:sz w:val="32"/>
          <w:szCs w:val="32"/>
        </w:rPr>
        <w:t>．根据本市相关文件要求，申报人员专业技术工作经历截止时间到当年</w:t>
      </w:r>
      <w:r>
        <w:rPr>
          <w:rFonts w:ascii="仿宋_GB2312" w:eastAsia="仿宋_GB2312"/>
          <w:color w:val="auto"/>
          <w:kern w:val="0"/>
          <w:sz w:val="32"/>
          <w:szCs w:val="32"/>
        </w:rPr>
        <w:t>12</w:t>
      </w:r>
      <w:r>
        <w:rPr>
          <w:rFonts w:hint="eastAsia" w:ascii="仿宋_GB2312" w:eastAsia="仿宋_GB2312"/>
          <w:color w:val="auto"/>
          <w:kern w:val="0"/>
          <w:sz w:val="32"/>
          <w:szCs w:val="32"/>
        </w:rPr>
        <w:t>月</w:t>
      </w:r>
      <w:r>
        <w:rPr>
          <w:rFonts w:ascii="仿宋_GB2312" w:eastAsia="仿宋_GB2312"/>
          <w:color w:val="auto"/>
          <w:kern w:val="0"/>
          <w:sz w:val="32"/>
          <w:szCs w:val="32"/>
        </w:rPr>
        <w:t>31</w:t>
      </w:r>
      <w:r>
        <w:rPr>
          <w:rFonts w:hint="eastAsia" w:ascii="仿宋_GB2312" w:eastAsia="仿宋_GB2312"/>
          <w:color w:val="auto"/>
          <w:kern w:val="0"/>
          <w:sz w:val="32"/>
          <w:szCs w:val="32"/>
        </w:rPr>
        <w:t>日。申报人员的学历、成果代表作等材料截止日期为评审材料申报之日。</w:t>
      </w:r>
    </w:p>
    <w:p w14:paraId="71959115">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ascii="仿宋_GB2312" w:eastAsia="仿宋_GB2312"/>
          <w:color w:val="auto"/>
          <w:kern w:val="0"/>
          <w:sz w:val="32"/>
          <w:szCs w:val="32"/>
        </w:rPr>
        <w:t>2</w:t>
      </w:r>
      <w:r>
        <w:rPr>
          <w:rFonts w:hint="eastAsia" w:ascii="仿宋_GB2312" w:eastAsia="仿宋_GB2312"/>
          <w:color w:val="auto"/>
          <w:kern w:val="0"/>
          <w:sz w:val="32"/>
          <w:szCs w:val="32"/>
        </w:rPr>
        <w:t>．所有申报纸质材料均须加盖单位公章，附件盖骑缝章。代表作和申报人基本信息只需提供复印件，原件由单位进行审核。为了加强申报人员信息管理，单位需登录“上海市卫生资源与医疗服务统计数据采集系统”打印申报人员《卫生人力基本信息调查表》作为申报材料之一。</w:t>
      </w:r>
    </w:p>
    <w:p w14:paraId="71C5366E">
      <w:pPr>
        <w:keepNext w:val="0"/>
        <w:keepLines w:val="0"/>
        <w:pageBreakBefore w:val="0"/>
        <w:widowControl w:val="0"/>
        <w:kinsoku/>
        <w:wordWrap/>
        <w:overflowPunct/>
        <w:topLinePunct w:val="0"/>
        <w:autoSpaceDE/>
        <w:autoSpaceDN/>
        <w:bidi w:val="0"/>
        <w:adjustRightInd/>
        <w:snapToGrid/>
        <w:spacing w:line="540" w:lineRule="exact"/>
        <w:ind w:right="0" w:rightChars="0" w:firstLine="643" w:firstLineChars="200"/>
        <w:jc w:val="both"/>
        <w:textAlignment w:val="auto"/>
        <w:rPr>
          <w:rFonts w:ascii="楷体_GB2312" w:eastAsia="楷体_GB2312"/>
          <w:b/>
          <w:color w:val="auto"/>
          <w:kern w:val="0"/>
          <w:sz w:val="32"/>
          <w:szCs w:val="32"/>
        </w:rPr>
      </w:pPr>
      <w:r>
        <w:rPr>
          <w:rFonts w:hint="eastAsia" w:ascii="楷体_GB2312" w:eastAsia="楷体_GB2312"/>
          <w:b/>
          <w:color w:val="auto"/>
          <w:kern w:val="0"/>
          <w:sz w:val="32"/>
          <w:szCs w:val="32"/>
        </w:rPr>
        <w:t>（三）信息提交要求</w:t>
      </w:r>
    </w:p>
    <w:p w14:paraId="0F34D51A">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sz w:val="32"/>
          <w:szCs w:val="32"/>
        </w:rPr>
      </w:pPr>
      <w:r>
        <w:rPr>
          <w:rFonts w:hint="eastAsia" w:ascii="仿宋_GB2312" w:eastAsia="仿宋_GB2312"/>
          <w:color w:val="auto"/>
          <w:kern w:val="0"/>
          <w:sz w:val="32"/>
          <w:szCs w:val="32"/>
        </w:rPr>
        <w:t>申报人登录“上海市人力资源社会保障局官网（http://www.rsj.sh.gov.cn/zcps/zcpssb/index）—政务公开—职称专家—上海市职称服务系统”在线填写基本资料，提交并打印《高级职称评审申报表》。申报材料实行个人承诺制，申报人对材料的真实性负责，确认信息无误后签署“诚信承诺书”。如发现弄虚作假，实行“一票否决”，并记入诚信黑名单，且三年内不得申报。</w:t>
      </w:r>
    </w:p>
    <w:p w14:paraId="1E250829">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sz w:val="32"/>
          <w:szCs w:val="32"/>
        </w:rPr>
      </w:pPr>
      <w:r>
        <w:rPr>
          <w:rFonts w:hint="eastAsia" w:ascii="仿宋_GB2312" w:eastAsia="仿宋_GB2312"/>
          <w:color w:val="auto"/>
          <w:kern w:val="0"/>
          <w:sz w:val="32"/>
          <w:szCs w:val="32"/>
        </w:rPr>
        <w:t>推荐单位、主管部门登录上海市职称服务系统审核信息后上报。具体操作指南详见“上海卫生人才网—人才评价—职称评审”专栏。</w:t>
      </w:r>
    </w:p>
    <w:p w14:paraId="211D3A2D">
      <w:pPr>
        <w:keepNext w:val="0"/>
        <w:keepLines w:val="0"/>
        <w:pageBreakBefore w:val="0"/>
        <w:widowControl w:val="0"/>
        <w:kinsoku/>
        <w:wordWrap/>
        <w:overflowPunct/>
        <w:topLinePunct w:val="0"/>
        <w:autoSpaceDE/>
        <w:autoSpaceDN/>
        <w:bidi w:val="0"/>
        <w:adjustRightInd/>
        <w:snapToGrid/>
        <w:spacing w:line="540" w:lineRule="exact"/>
        <w:ind w:right="0" w:rightChars="0" w:firstLine="643" w:firstLineChars="200"/>
        <w:jc w:val="both"/>
        <w:textAlignment w:val="auto"/>
        <w:rPr>
          <w:rFonts w:ascii="楷体_GB2312" w:eastAsia="楷体_GB2312"/>
          <w:b/>
          <w:color w:val="auto"/>
          <w:kern w:val="0"/>
          <w:sz w:val="32"/>
          <w:szCs w:val="32"/>
        </w:rPr>
      </w:pPr>
      <w:r>
        <w:rPr>
          <w:rFonts w:hint="eastAsia" w:ascii="楷体_GB2312" w:eastAsia="楷体_GB2312"/>
          <w:b/>
          <w:color w:val="auto"/>
          <w:kern w:val="0"/>
          <w:sz w:val="32"/>
          <w:szCs w:val="32"/>
        </w:rPr>
        <w:t>（四）公示要求</w:t>
      </w:r>
    </w:p>
    <w:p w14:paraId="14339B0E">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为提高考核工作透明度，各单位将考核推荐的结果、疫情防控一线申报人员名单在单位内公示，公示时间为</w:t>
      </w:r>
      <w:r>
        <w:rPr>
          <w:rFonts w:ascii="仿宋_GB2312" w:eastAsia="仿宋_GB2312"/>
          <w:color w:val="auto"/>
          <w:kern w:val="0"/>
          <w:sz w:val="32"/>
          <w:szCs w:val="32"/>
        </w:rPr>
        <w:t>5</w:t>
      </w:r>
      <w:r>
        <w:rPr>
          <w:rFonts w:hint="eastAsia" w:ascii="仿宋_GB2312" w:eastAsia="仿宋_GB2312"/>
          <w:color w:val="auto"/>
          <w:kern w:val="0"/>
          <w:sz w:val="32"/>
          <w:szCs w:val="32"/>
        </w:rPr>
        <w:t>个工作日，并由单位人事部门出具公示证明，填写《申报卫生系列社区卫生高级职称公示一览表》（见附件3）。社区卫生服务中心主任申报材料的核实、鉴定、公示由区卫生健康委负责，并在申报人员所在单位信息公开栏内公示，由区卫生健康委出具公示结果证明。</w:t>
      </w:r>
    </w:p>
    <w:p w14:paraId="0739D258">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单位未按规定履行申报材料审核、推荐职责，放纵、包庇或者协助申报人弄虚作假、未按规定进行申报材料公示，对公示有异议或者投诉举报问题未及时调查核实等情况，将予以通报批评，并按相关规定进行处理。</w:t>
      </w:r>
    </w:p>
    <w:p w14:paraId="7D12EED9">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黑体" w:eastAsia="黑体"/>
          <w:color w:val="auto"/>
          <w:kern w:val="0"/>
          <w:sz w:val="32"/>
          <w:szCs w:val="32"/>
        </w:rPr>
      </w:pPr>
      <w:r>
        <w:rPr>
          <w:rFonts w:hint="eastAsia" w:ascii="黑体" w:eastAsia="黑体"/>
          <w:color w:val="auto"/>
          <w:kern w:val="0"/>
          <w:sz w:val="32"/>
          <w:szCs w:val="32"/>
        </w:rPr>
        <w:t>六、评审面试要求</w:t>
      </w:r>
    </w:p>
    <w:p w14:paraId="11453FCE">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（一）申报人员须参加评审面试。</w:t>
      </w:r>
      <w:r>
        <w:rPr>
          <w:rFonts w:hint="eastAsia" w:ascii="仿宋_GB2312" w:eastAsia="仿宋_GB2312"/>
          <w:color w:val="auto"/>
          <w:sz w:val="32"/>
          <w:szCs w:val="32"/>
        </w:rPr>
        <w:t>面试采用PPT汇报形式</w:t>
      </w:r>
      <w:r>
        <w:rPr>
          <w:rFonts w:hint="eastAsia" w:ascii="仿宋_GB2312" w:eastAsia="仿宋_GB2312"/>
          <w:color w:val="auto"/>
          <w:kern w:val="0"/>
          <w:sz w:val="32"/>
          <w:szCs w:val="32"/>
        </w:rPr>
        <w:t>，主要介绍本人学习、工作简历和在任职期间的工作业绩（包括完成的社区医疗任务、疾病普查、健康教育、重点人群保健等各项工作情况和成果代表作等），汇报时间不超过</w:t>
      </w:r>
      <w:r>
        <w:rPr>
          <w:rFonts w:ascii="仿宋_GB2312" w:eastAsia="仿宋_GB2312"/>
          <w:color w:val="auto"/>
          <w:kern w:val="0"/>
          <w:sz w:val="32"/>
          <w:szCs w:val="32"/>
        </w:rPr>
        <w:t>5</w:t>
      </w:r>
      <w:r>
        <w:rPr>
          <w:rFonts w:hint="eastAsia" w:ascii="仿宋_GB2312" w:eastAsia="仿宋_GB2312"/>
          <w:color w:val="auto"/>
          <w:kern w:val="0"/>
          <w:sz w:val="32"/>
          <w:szCs w:val="32"/>
        </w:rPr>
        <w:t>分钟。</w:t>
      </w:r>
    </w:p>
    <w:p w14:paraId="56FAB19A">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（二）申报人员制作</w:t>
      </w:r>
      <w:r>
        <w:rPr>
          <w:rFonts w:ascii="仿宋_GB2312" w:eastAsia="仿宋_GB2312"/>
          <w:color w:val="auto"/>
          <w:kern w:val="0"/>
          <w:sz w:val="32"/>
          <w:szCs w:val="32"/>
        </w:rPr>
        <w:t>PPT</w:t>
      </w:r>
      <w:r>
        <w:rPr>
          <w:rFonts w:hint="eastAsia" w:ascii="仿宋_GB2312" w:eastAsia="仿宋_GB2312"/>
          <w:color w:val="auto"/>
          <w:kern w:val="0"/>
          <w:sz w:val="32"/>
          <w:szCs w:val="32"/>
        </w:rPr>
        <w:t>电子文档内容不得超过</w:t>
      </w:r>
      <w:r>
        <w:rPr>
          <w:rFonts w:ascii="仿宋_GB2312" w:eastAsia="仿宋_GB2312"/>
          <w:color w:val="auto"/>
          <w:kern w:val="0"/>
          <w:sz w:val="32"/>
          <w:szCs w:val="32"/>
        </w:rPr>
        <w:t>20</w:t>
      </w:r>
      <w:r>
        <w:rPr>
          <w:rFonts w:hint="eastAsia" w:ascii="仿宋_GB2312" w:eastAsia="仿宋_GB2312"/>
          <w:color w:val="auto"/>
          <w:kern w:val="0"/>
          <w:sz w:val="32"/>
          <w:szCs w:val="32"/>
        </w:rPr>
        <w:t>页，文件大小严格控制在</w:t>
      </w:r>
      <w:r>
        <w:rPr>
          <w:rFonts w:ascii="仿宋_GB2312" w:eastAsia="仿宋_GB2312"/>
          <w:color w:val="auto"/>
          <w:kern w:val="0"/>
          <w:sz w:val="32"/>
          <w:szCs w:val="32"/>
        </w:rPr>
        <w:t>5M</w:t>
      </w:r>
      <w:r>
        <w:rPr>
          <w:rFonts w:hint="eastAsia" w:ascii="仿宋_GB2312" w:eastAsia="仿宋_GB2312"/>
          <w:color w:val="auto"/>
          <w:kern w:val="0"/>
          <w:sz w:val="32"/>
          <w:szCs w:val="32"/>
        </w:rPr>
        <w:t>内，电子文档名称格式为“社区</w:t>
      </w:r>
      <w:r>
        <w:rPr>
          <w:rFonts w:ascii="仿宋_GB2312" w:eastAsia="仿宋_GB2312"/>
          <w:color w:val="auto"/>
          <w:kern w:val="0"/>
          <w:sz w:val="32"/>
          <w:szCs w:val="32"/>
        </w:rPr>
        <w:t>+</w:t>
      </w:r>
      <w:r>
        <w:rPr>
          <w:rFonts w:hint="eastAsia" w:ascii="仿宋_GB2312" w:eastAsia="仿宋_GB2312"/>
          <w:color w:val="auto"/>
          <w:kern w:val="0"/>
          <w:sz w:val="32"/>
          <w:szCs w:val="32"/>
        </w:rPr>
        <w:t>学科组</w:t>
      </w:r>
      <w:r>
        <w:rPr>
          <w:rFonts w:ascii="仿宋_GB2312" w:eastAsia="仿宋_GB2312"/>
          <w:color w:val="auto"/>
          <w:kern w:val="0"/>
          <w:sz w:val="32"/>
          <w:szCs w:val="32"/>
        </w:rPr>
        <w:t>+</w:t>
      </w:r>
      <w:r>
        <w:rPr>
          <w:rFonts w:hint="eastAsia" w:ascii="仿宋_GB2312" w:eastAsia="仿宋_GB2312"/>
          <w:color w:val="auto"/>
          <w:kern w:val="0"/>
          <w:sz w:val="32"/>
          <w:szCs w:val="32"/>
        </w:rPr>
        <w:t>姓名</w:t>
      </w:r>
      <w:r>
        <w:rPr>
          <w:rFonts w:ascii="仿宋_GB2312" w:eastAsia="仿宋_GB2312"/>
          <w:color w:val="auto"/>
          <w:kern w:val="0"/>
          <w:sz w:val="32"/>
          <w:szCs w:val="32"/>
        </w:rPr>
        <w:t>+</w:t>
      </w:r>
      <w:r>
        <w:rPr>
          <w:rFonts w:hint="eastAsia" w:ascii="仿宋_GB2312" w:eastAsia="仿宋_GB2312"/>
          <w:color w:val="auto"/>
          <w:kern w:val="0"/>
          <w:sz w:val="32"/>
          <w:szCs w:val="32"/>
        </w:rPr>
        <w:t>身份证号码”。区卫生健康委须汇总申报人员</w:t>
      </w:r>
      <w:r>
        <w:rPr>
          <w:rFonts w:ascii="仿宋_GB2312" w:eastAsia="仿宋_GB2312"/>
          <w:color w:val="auto"/>
          <w:kern w:val="0"/>
          <w:sz w:val="32"/>
          <w:szCs w:val="32"/>
        </w:rPr>
        <w:t>PPT</w:t>
      </w:r>
      <w:r>
        <w:rPr>
          <w:rFonts w:hint="eastAsia" w:ascii="仿宋_GB2312" w:eastAsia="仿宋_GB2312"/>
          <w:color w:val="auto"/>
          <w:kern w:val="0"/>
          <w:sz w:val="32"/>
          <w:szCs w:val="32"/>
        </w:rPr>
        <w:t>电子文档后，统一于10月</w:t>
      </w:r>
      <w:r>
        <w:rPr>
          <w:rFonts w:ascii="仿宋_GB2312" w:eastAsia="仿宋_GB2312"/>
          <w:color w:val="auto"/>
          <w:kern w:val="0"/>
          <w:sz w:val="32"/>
          <w:szCs w:val="32"/>
        </w:rPr>
        <w:t>2</w:t>
      </w:r>
      <w:r>
        <w:rPr>
          <w:rFonts w:hint="eastAsia" w:ascii="仿宋_GB2312" w:eastAsia="仿宋_GB2312"/>
          <w:color w:val="auto"/>
          <w:kern w:val="0"/>
          <w:sz w:val="32"/>
          <w:szCs w:val="32"/>
        </w:rPr>
        <w:t>5日前上传至“上海市卫生系列高级职称评审管理系统”</w:t>
      </w:r>
      <w:r>
        <w:rPr>
          <w:rFonts w:ascii="仿宋_GB2312" w:eastAsia="仿宋_GB2312"/>
          <w:color w:val="auto"/>
          <w:kern w:val="0"/>
          <w:sz w:val="32"/>
          <w:szCs w:val="32"/>
        </w:rPr>
        <w:t>,</w:t>
      </w:r>
      <w:r>
        <w:rPr>
          <w:rFonts w:hint="eastAsia" w:ascii="仿宋_GB2312" w:eastAsia="仿宋_GB2312"/>
          <w:color w:val="auto"/>
          <w:kern w:val="0"/>
          <w:sz w:val="32"/>
          <w:szCs w:val="32"/>
        </w:rPr>
        <w:t>具体操作详见上海卫生人才网。</w:t>
      </w:r>
    </w:p>
    <w:p w14:paraId="6F2052CA">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（三）经批准不参加面试正在执行援外医疗和援藏援疆援青</w:t>
      </w:r>
      <w:r>
        <w:rPr>
          <w:rFonts w:hint="eastAsia" w:ascii="仿宋_GB2312" w:eastAsia="仿宋_GB2312"/>
          <w:color w:val="auto"/>
          <w:sz w:val="32"/>
          <w:szCs w:val="32"/>
        </w:rPr>
        <w:t>及援滇（藏区）</w:t>
      </w:r>
      <w:r>
        <w:rPr>
          <w:rFonts w:hint="eastAsia" w:ascii="仿宋_GB2312" w:eastAsia="仿宋_GB2312"/>
          <w:color w:val="auto"/>
          <w:kern w:val="0"/>
          <w:sz w:val="32"/>
          <w:szCs w:val="32"/>
        </w:rPr>
        <w:t>任务的申报人员，须提供汇报的</w:t>
      </w:r>
      <w:r>
        <w:rPr>
          <w:rFonts w:ascii="仿宋_GB2312" w:eastAsia="仿宋_GB2312"/>
          <w:color w:val="auto"/>
          <w:kern w:val="0"/>
          <w:sz w:val="32"/>
          <w:szCs w:val="32"/>
        </w:rPr>
        <w:t>PPT</w:t>
      </w:r>
      <w:r>
        <w:rPr>
          <w:rFonts w:hint="eastAsia" w:ascii="仿宋_GB2312" w:eastAsia="仿宋_GB2312"/>
          <w:color w:val="auto"/>
          <w:kern w:val="0"/>
          <w:sz w:val="32"/>
          <w:szCs w:val="32"/>
        </w:rPr>
        <w:t>材料。单位申报时须提供《援外、援藏援疆援青</w:t>
      </w:r>
      <w:r>
        <w:rPr>
          <w:rFonts w:hint="eastAsia" w:ascii="仿宋_GB2312" w:eastAsia="仿宋_GB2312"/>
          <w:color w:val="auto"/>
          <w:sz w:val="32"/>
          <w:szCs w:val="32"/>
        </w:rPr>
        <w:t>及援滇（藏区）</w:t>
      </w:r>
      <w:r>
        <w:rPr>
          <w:rFonts w:hint="eastAsia" w:ascii="仿宋_GB2312" w:eastAsia="仿宋_GB2312"/>
          <w:color w:val="auto"/>
          <w:kern w:val="0"/>
          <w:sz w:val="32"/>
          <w:szCs w:val="32"/>
        </w:rPr>
        <w:t>人员名单》（见附件4）。</w:t>
      </w:r>
    </w:p>
    <w:p w14:paraId="6684550A">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黑体" w:eastAsia="黑体"/>
          <w:color w:val="auto"/>
          <w:kern w:val="0"/>
          <w:sz w:val="32"/>
          <w:szCs w:val="32"/>
        </w:rPr>
      </w:pPr>
      <w:r>
        <w:rPr>
          <w:rFonts w:hint="eastAsia" w:ascii="黑体" w:eastAsia="黑体"/>
          <w:color w:val="auto"/>
          <w:kern w:val="0"/>
          <w:sz w:val="32"/>
          <w:szCs w:val="32"/>
        </w:rPr>
        <w:t>七、审核受理时间、地点及相关费用</w:t>
      </w:r>
    </w:p>
    <w:p w14:paraId="05796F2D">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（一）职称申报网上注册报名、审核时间为</w:t>
      </w:r>
      <w:r>
        <w:rPr>
          <w:rFonts w:ascii="仿宋_GB2312" w:eastAsia="仿宋_GB2312"/>
          <w:color w:val="auto"/>
          <w:kern w:val="0"/>
          <w:sz w:val="32"/>
          <w:szCs w:val="32"/>
        </w:rPr>
        <w:t>2025</w:t>
      </w:r>
      <w:r>
        <w:rPr>
          <w:rFonts w:hint="eastAsia" w:ascii="仿宋_GB2312" w:eastAsia="仿宋_GB2312"/>
          <w:color w:val="auto"/>
          <w:kern w:val="0"/>
          <w:sz w:val="32"/>
          <w:szCs w:val="32"/>
        </w:rPr>
        <w:t>年8月</w:t>
      </w:r>
      <w:r>
        <w:rPr>
          <w:rFonts w:ascii="仿宋_GB2312" w:eastAsia="仿宋_GB2312"/>
          <w:color w:val="auto"/>
          <w:kern w:val="0"/>
          <w:sz w:val="32"/>
          <w:szCs w:val="32"/>
        </w:rPr>
        <w:t>1</w:t>
      </w:r>
      <w:r>
        <w:rPr>
          <w:rFonts w:hint="eastAsia" w:ascii="仿宋_GB2312" w:eastAsia="仿宋_GB2312"/>
          <w:color w:val="auto"/>
          <w:kern w:val="0"/>
          <w:sz w:val="32"/>
          <w:szCs w:val="32"/>
        </w:rPr>
        <w:t>日至</w:t>
      </w:r>
      <w:r>
        <w:rPr>
          <w:rFonts w:ascii="仿宋_GB2312" w:eastAsia="仿宋_GB2312"/>
          <w:color w:val="auto"/>
          <w:kern w:val="0"/>
          <w:sz w:val="32"/>
          <w:szCs w:val="32"/>
        </w:rPr>
        <w:t>8</w:t>
      </w:r>
      <w:r>
        <w:rPr>
          <w:rFonts w:hint="eastAsia" w:ascii="仿宋_GB2312" w:eastAsia="仿宋_GB2312"/>
          <w:color w:val="auto"/>
          <w:kern w:val="0"/>
          <w:sz w:val="32"/>
          <w:szCs w:val="32"/>
        </w:rPr>
        <w:t>月31日截止。受理时间为9月</w:t>
      </w:r>
      <w:r>
        <w:rPr>
          <w:rFonts w:ascii="仿宋_GB2312" w:eastAsia="仿宋_GB2312"/>
          <w:color w:val="auto"/>
          <w:kern w:val="0"/>
          <w:sz w:val="32"/>
          <w:szCs w:val="32"/>
        </w:rPr>
        <w:t>1</w:t>
      </w:r>
      <w:r>
        <w:rPr>
          <w:rFonts w:hint="eastAsia" w:ascii="仿宋_GB2312" w:eastAsia="仿宋_GB2312"/>
          <w:color w:val="auto"/>
          <w:kern w:val="0"/>
          <w:sz w:val="32"/>
          <w:szCs w:val="32"/>
        </w:rPr>
        <w:t>日至2日。</w:t>
      </w:r>
    </w:p>
    <w:p w14:paraId="0CFA0ED5">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（二）受理地点：上海市卫生人才交流服务中心，联系电话：</w:t>
      </w:r>
      <w:r>
        <w:rPr>
          <w:rFonts w:ascii="仿宋_GB2312" w:eastAsia="仿宋_GB2312"/>
          <w:color w:val="auto"/>
          <w:kern w:val="0"/>
          <w:sz w:val="32"/>
          <w:szCs w:val="32"/>
        </w:rPr>
        <w:t>021-63596135</w:t>
      </w:r>
      <w:r>
        <w:rPr>
          <w:rFonts w:hint="eastAsia" w:ascii="仿宋_GB2312" w:eastAsia="仿宋_GB2312"/>
          <w:color w:val="auto"/>
          <w:kern w:val="0"/>
          <w:sz w:val="32"/>
          <w:szCs w:val="32"/>
        </w:rPr>
        <w:t>。</w:t>
      </w:r>
    </w:p>
    <w:p w14:paraId="06860D06">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（三）费用：评审费</w:t>
      </w:r>
      <w:r>
        <w:rPr>
          <w:rFonts w:ascii="仿宋_GB2312" w:eastAsia="仿宋_GB2312"/>
          <w:color w:val="auto"/>
          <w:kern w:val="0"/>
          <w:sz w:val="32"/>
          <w:szCs w:val="32"/>
        </w:rPr>
        <w:t>1200</w:t>
      </w:r>
      <w:r>
        <w:rPr>
          <w:rFonts w:hint="eastAsia" w:ascii="仿宋_GB2312" w:eastAsia="仿宋_GB2312"/>
          <w:color w:val="auto"/>
          <w:kern w:val="0"/>
          <w:sz w:val="32"/>
          <w:szCs w:val="32"/>
        </w:rPr>
        <w:t>元</w:t>
      </w:r>
      <w:r>
        <w:rPr>
          <w:rFonts w:ascii="仿宋_GB2312" w:eastAsia="仿宋_GB2312"/>
          <w:color w:val="auto"/>
          <w:kern w:val="0"/>
          <w:sz w:val="32"/>
          <w:szCs w:val="32"/>
        </w:rPr>
        <w:t>/</w:t>
      </w:r>
      <w:r>
        <w:rPr>
          <w:rFonts w:hint="eastAsia" w:ascii="仿宋_GB2312" w:eastAsia="仿宋_GB2312"/>
          <w:color w:val="auto"/>
          <w:kern w:val="0"/>
          <w:sz w:val="32"/>
          <w:szCs w:val="32"/>
        </w:rPr>
        <w:t>人，进入评审程序后评审费不予退还。</w:t>
      </w:r>
    </w:p>
    <w:p w14:paraId="220C1876">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rPr>
          <w:rFonts w:ascii="仿宋_GB2312" w:eastAsia="仿宋_GB2312"/>
          <w:color w:val="auto"/>
          <w:kern w:val="0"/>
          <w:sz w:val="32"/>
          <w:szCs w:val="32"/>
        </w:rPr>
      </w:pPr>
      <w:r>
        <w:rPr>
          <w:rFonts w:hint="eastAsia" w:ascii="仿宋_GB2312" w:eastAsia="仿宋_GB2312"/>
          <w:color w:val="auto"/>
          <w:kern w:val="0"/>
          <w:sz w:val="32"/>
          <w:szCs w:val="32"/>
        </w:rPr>
        <w:t>特此通知。</w:t>
      </w:r>
    </w:p>
    <w:p w14:paraId="00D915CA">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textAlignment w:val="auto"/>
        <w:rPr>
          <w:rFonts w:ascii="仿宋_GB2312" w:eastAsia="仿宋_GB2312"/>
          <w:color w:val="auto"/>
          <w:kern w:val="0"/>
          <w:sz w:val="32"/>
          <w:szCs w:val="32"/>
        </w:rPr>
      </w:pPr>
    </w:p>
    <w:p w14:paraId="33987412">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textAlignment w:val="auto"/>
        <w:rPr>
          <w:rFonts w:ascii="仿宋_GB2312" w:eastAsia="仿宋_GB2312"/>
          <w:color w:val="auto"/>
          <w:kern w:val="0"/>
          <w:sz w:val="32"/>
          <w:szCs w:val="32"/>
        </w:rPr>
      </w:pPr>
      <w:r>
        <w:rPr>
          <w:rFonts w:hint="eastAsia" w:ascii="仿宋_GB2312" w:eastAsia="仿宋_GB2312"/>
          <w:color w:val="auto"/>
          <w:kern w:val="0"/>
          <w:sz w:val="32"/>
          <w:szCs w:val="32"/>
        </w:rPr>
        <w:t>附件：1.有关申报材料的说明</w:t>
      </w:r>
    </w:p>
    <w:p w14:paraId="198D4F2C">
      <w:pPr>
        <w:keepNext w:val="0"/>
        <w:keepLines w:val="0"/>
        <w:pageBreakBefore w:val="0"/>
        <w:widowControl w:val="0"/>
        <w:kinsoku/>
        <w:wordWrap/>
        <w:overflowPunct/>
        <w:topLinePunct w:val="0"/>
        <w:autoSpaceDE/>
        <w:autoSpaceDN/>
        <w:bidi w:val="0"/>
        <w:adjustRightInd/>
        <w:snapToGrid/>
        <w:spacing w:line="540" w:lineRule="exact"/>
        <w:ind w:right="0" w:rightChars="0" w:firstLine="1600" w:firstLineChars="500"/>
        <w:textAlignment w:val="auto"/>
        <w:rPr>
          <w:rFonts w:ascii="仿宋_GB2312" w:eastAsia="仿宋_GB2312"/>
          <w:color w:val="auto"/>
          <w:kern w:val="0"/>
          <w:sz w:val="32"/>
          <w:szCs w:val="32"/>
        </w:rPr>
      </w:pPr>
      <w:r>
        <w:rPr>
          <w:rFonts w:hint="eastAsia" w:ascii="仿宋_GB2312" w:eastAsia="仿宋_GB2312"/>
          <w:color w:val="auto"/>
          <w:kern w:val="0"/>
          <w:sz w:val="32"/>
          <w:szCs w:val="32"/>
        </w:rPr>
        <w:t>2.上海市社区卫生专业技术人员工作实绩考核表</w:t>
      </w:r>
    </w:p>
    <w:p w14:paraId="41D1DB03">
      <w:pPr>
        <w:keepNext w:val="0"/>
        <w:keepLines w:val="0"/>
        <w:pageBreakBefore w:val="0"/>
        <w:widowControl w:val="0"/>
        <w:kinsoku/>
        <w:wordWrap/>
        <w:overflowPunct/>
        <w:topLinePunct w:val="0"/>
        <w:autoSpaceDE/>
        <w:autoSpaceDN/>
        <w:bidi w:val="0"/>
        <w:adjustRightInd/>
        <w:snapToGrid/>
        <w:spacing w:line="540" w:lineRule="exact"/>
        <w:ind w:right="0" w:rightChars="0" w:firstLine="1600" w:firstLineChars="500"/>
        <w:textAlignment w:val="auto"/>
        <w:rPr>
          <w:rFonts w:ascii="仿宋_GB2312" w:eastAsia="仿宋_GB2312"/>
          <w:color w:val="auto"/>
          <w:kern w:val="0"/>
          <w:sz w:val="32"/>
          <w:szCs w:val="32"/>
        </w:rPr>
      </w:pPr>
      <w:r>
        <w:rPr>
          <w:rFonts w:hint="eastAsia" w:ascii="仿宋_GB2312" w:eastAsia="仿宋_GB2312"/>
          <w:color w:val="auto"/>
          <w:kern w:val="0"/>
          <w:sz w:val="32"/>
          <w:szCs w:val="32"/>
        </w:rPr>
        <w:t>3.申报卫生系列社区卫生高级职称公示一览表</w:t>
      </w:r>
    </w:p>
    <w:p w14:paraId="3F49A724">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textAlignment w:val="auto"/>
        <w:rPr>
          <w:rFonts w:ascii="仿宋_GB2312" w:eastAsia="仿宋_GB2312"/>
          <w:color w:val="auto"/>
          <w:kern w:val="0"/>
          <w:sz w:val="32"/>
          <w:szCs w:val="32"/>
        </w:rPr>
      </w:pPr>
      <w:r>
        <w:rPr>
          <w:rFonts w:ascii="仿宋_GB2312" w:eastAsia="仿宋_GB2312"/>
          <w:color w:val="auto"/>
          <w:kern w:val="0"/>
          <w:sz w:val="32"/>
          <w:szCs w:val="32"/>
        </w:rPr>
        <w:t xml:space="preserve">      </w:t>
      </w:r>
      <w:r>
        <w:rPr>
          <w:rFonts w:hint="eastAsia" w:ascii="仿宋_GB2312" w:eastAsia="仿宋_GB2312"/>
          <w:color w:val="auto"/>
          <w:kern w:val="0"/>
          <w:sz w:val="32"/>
          <w:szCs w:val="32"/>
        </w:rPr>
        <w:t>4.援外、援藏援疆援青及援滇（藏区）人员名单</w:t>
      </w:r>
    </w:p>
    <w:p w14:paraId="46AED425">
      <w:pPr>
        <w:keepNext w:val="0"/>
        <w:keepLines w:val="0"/>
        <w:pageBreakBefore w:val="0"/>
        <w:widowControl w:val="0"/>
        <w:kinsoku/>
        <w:wordWrap/>
        <w:overflowPunct/>
        <w:topLinePunct w:val="0"/>
        <w:autoSpaceDE/>
        <w:autoSpaceDN/>
        <w:bidi w:val="0"/>
        <w:adjustRightInd/>
        <w:snapToGrid/>
        <w:spacing w:line="540" w:lineRule="exact"/>
        <w:ind w:right="0" w:rightChars="0" w:firstLine="1440" w:firstLineChars="450"/>
        <w:textAlignment w:val="auto"/>
        <w:rPr>
          <w:rFonts w:ascii="仿宋_GB2312" w:eastAsia="仿宋_GB2312"/>
          <w:color w:val="auto"/>
          <w:kern w:val="0"/>
          <w:sz w:val="32"/>
          <w:szCs w:val="32"/>
        </w:rPr>
      </w:pPr>
      <w:r>
        <w:rPr>
          <w:rFonts w:ascii="仿宋_GB2312" w:eastAsia="仿宋_GB2312"/>
          <w:color w:val="auto"/>
          <w:kern w:val="0"/>
          <w:sz w:val="32"/>
          <w:szCs w:val="32"/>
        </w:rPr>
        <w:t xml:space="preserve"> </w:t>
      </w:r>
      <w:r>
        <w:rPr>
          <w:rFonts w:hint="eastAsia" w:ascii="仿宋_GB2312" w:eastAsia="仿宋_GB2312"/>
          <w:color w:val="auto"/>
          <w:kern w:val="0"/>
          <w:sz w:val="32"/>
          <w:szCs w:val="32"/>
        </w:rPr>
        <w:t>5.疫情防控一线申报人员名单</w:t>
      </w:r>
    </w:p>
    <w:p w14:paraId="66F25E7B">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textAlignment w:val="auto"/>
        <w:rPr>
          <w:rFonts w:ascii="仿宋_GB2312" w:eastAsia="仿宋_GB2312"/>
          <w:color w:val="auto"/>
          <w:kern w:val="0"/>
          <w:sz w:val="32"/>
          <w:szCs w:val="32"/>
        </w:rPr>
      </w:pPr>
    </w:p>
    <w:p w14:paraId="5DFF15AC">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textAlignment w:val="auto"/>
        <w:rPr>
          <w:rFonts w:ascii="仿宋_GB2312" w:eastAsia="仿宋_GB2312"/>
          <w:color w:val="auto"/>
          <w:kern w:val="0"/>
          <w:sz w:val="32"/>
          <w:szCs w:val="32"/>
        </w:rPr>
      </w:pPr>
    </w:p>
    <w:p w14:paraId="37962B9A">
      <w:pPr>
        <w:keepNext w:val="0"/>
        <w:keepLines w:val="0"/>
        <w:pageBreakBefore w:val="0"/>
        <w:widowControl w:val="0"/>
        <w:kinsoku/>
        <w:wordWrap/>
        <w:overflowPunct/>
        <w:topLinePunct w:val="0"/>
        <w:autoSpaceDE/>
        <w:autoSpaceDN/>
        <w:bidi w:val="0"/>
        <w:adjustRightInd/>
        <w:snapToGrid/>
        <w:spacing w:line="540" w:lineRule="exact"/>
        <w:ind w:right="0" w:rightChars="0"/>
        <w:jc w:val="left"/>
        <w:textAlignment w:val="auto"/>
        <w:rPr>
          <w:rFonts w:ascii="仿宋_GB2312" w:eastAsia="仿宋_GB2312"/>
          <w:color w:val="auto"/>
          <w:kern w:val="0"/>
          <w:sz w:val="32"/>
          <w:szCs w:val="32"/>
        </w:rPr>
      </w:pPr>
      <w:r>
        <w:rPr>
          <w:rFonts w:ascii="仿宋_GB2312" w:eastAsia="仿宋_GB2312"/>
          <w:color w:val="auto"/>
          <w:kern w:val="0"/>
          <w:sz w:val="32"/>
          <w:szCs w:val="32"/>
        </w:rPr>
        <w:t xml:space="preserve">   </w:t>
      </w:r>
      <w:r>
        <w:rPr>
          <w:rFonts w:hint="eastAsia" w:ascii="仿宋_GB2312" w:eastAsia="仿宋_GB2312"/>
          <w:color w:val="auto"/>
          <w:kern w:val="0"/>
          <w:sz w:val="32"/>
          <w:szCs w:val="32"/>
        </w:rPr>
        <w:t xml:space="preserve">             上海市</w:t>
      </w:r>
      <w:r>
        <w:rPr>
          <w:rFonts w:hint="eastAsia" w:ascii="仿宋_GB2312" w:eastAsia="仿宋_GB2312"/>
          <w:color w:val="auto"/>
          <w:kern w:val="0"/>
          <w:sz w:val="32"/>
          <w:szCs w:val="32"/>
          <w:lang w:eastAsia="zh-CN"/>
        </w:rPr>
        <w:t>卫生系列</w:t>
      </w:r>
      <w:r>
        <w:rPr>
          <w:rFonts w:hint="eastAsia" w:ascii="仿宋_GB2312" w:eastAsia="仿宋_GB2312"/>
          <w:color w:val="auto"/>
          <w:kern w:val="0"/>
          <w:sz w:val="32"/>
          <w:szCs w:val="32"/>
        </w:rPr>
        <w:t>社区卫生高级职称评审委员会</w:t>
      </w:r>
    </w:p>
    <w:p w14:paraId="3ACFF80B">
      <w:pPr>
        <w:keepNext w:val="0"/>
        <w:keepLines w:val="0"/>
        <w:pageBreakBefore w:val="0"/>
        <w:widowControl w:val="0"/>
        <w:kinsoku/>
        <w:wordWrap/>
        <w:overflowPunct/>
        <w:topLinePunct w:val="0"/>
        <w:autoSpaceDE/>
        <w:autoSpaceDN/>
        <w:bidi w:val="0"/>
        <w:adjustRightInd/>
        <w:snapToGrid/>
        <w:spacing w:line="540" w:lineRule="exact"/>
        <w:ind w:right="0" w:rightChars="0"/>
        <w:textAlignment w:val="auto"/>
        <w:rPr>
          <w:color w:val="auto"/>
          <w:lang w:eastAsia="zh-CN"/>
        </w:rPr>
      </w:pPr>
      <w:r>
        <w:rPr>
          <w:rFonts w:ascii="仿宋_GB2312" w:eastAsia="仿宋_GB2312"/>
          <w:color w:val="auto"/>
          <w:kern w:val="0"/>
          <w:sz w:val="32"/>
          <w:szCs w:val="32"/>
        </w:rPr>
        <w:t xml:space="preserve">                           </w:t>
      </w:r>
      <w:r>
        <w:rPr>
          <w:rFonts w:hint="eastAsia" w:ascii="仿宋_GB2312" w:eastAsia="仿宋_GB2312"/>
          <w:color w:val="auto"/>
          <w:kern w:val="0"/>
          <w:sz w:val="32"/>
          <w:szCs w:val="32"/>
        </w:rPr>
        <w:t xml:space="preserve"> </w:t>
      </w:r>
      <w:r>
        <w:rPr>
          <w:rFonts w:hint="eastAsia" w:ascii="仿宋_GB2312" w:eastAsia="仿宋_GB2312"/>
          <w:color w:val="auto"/>
          <w:kern w:val="0"/>
          <w:sz w:val="32"/>
          <w:szCs w:val="32"/>
          <w:lang w:val="en-US" w:eastAsia="zh-CN"/>
        </w:rPr>
        <w:t xml:space="preserve"> </w:t>
      </w:r>
      <w:r>
        <w:rPr>
          <w:rFonts w:ascii="仿宋_GB2312" w:eastAsia="仿宋_GB2312"/>
          <w:color w:val="auto"/>
          <w:kern w:val="0"/>
          <w:sz w:val="32"/>
          <w:szCs w:val="32"/>
        </w:rPr>
        <w:t>2025</w:t>
      </w:r>
      <w:r>
        <w:rPr>
          <w:rFonts w:hint="eastAsia" w:ascii="仿宋_GB2312" w:eastAsia="仿宋_GB2312"/>
          <w:color w:val="auto"/>
          <w:kern w:val="0"/>
          <w:sz w:val="32"/>
          <w:szCs w:val="32"/>
        </w:rPr>
        <w:t>年</w:t>
      </w:r>
      <w:r>
        <w:rPr>
          <w:rFonts w:hint="eastAsia" w:ascii="仿宋_GB2312" w:eastAsia="仿宋_GB2312"/>
          <w:color w:val="auto"/>
          <w:kern w:val="0"/>
          <w:sz w:val="32"/>
          <w:szCs w:val="32"/>
          <w:lang w:val="en-US" w:eastAsia="zh-CN"/>
        </w:rPr>
        <w:t>7</w:t>
      </w:r>
      <w:r>
        <w:rPr>
          <w:rFonts w:hint="eastAsia" w:ascii="仿宋_GB2312" w:eastAsia="仿宋_GB2312"/>
          <w:color w:val="auto"/>
          <w:kern w:val="0"/>
          <w:sz w:val="32"/>
          <w:szCs w:val="32"/>
        </w:rPr>
        <w:t>月</w:t>
      </w:r>
      <w:r>
        <w:rPr>
          <w:rFonts w:hint="eastAsia" w:ascii="仿宋_GB2312" w:eastAsia="仿宋_GB2312"/>
          <w:color w:val="auto"/>
          <w:kern w:val="0"/>
          <w:sz w:val="32"/>
          <w:szCs w:val="32"/>
          <w:lang w:val="en-US" w:eastAsia="zh-CN"/>
        </w:rPr>
        <w:t>11</w:t>
      </w:r>
      <w:r>
        <w:rPr>
          <w:rFonts w:hint="eastAsia" w:ascii="仿宋_GB2312" w:eastAsia="仿宋_GB2312"/>
          <w:color w:val="auto"/>
          <w:kern w:val="0"/>
          <w:sz w:val="32"/>
          <w:szCs w:val="32"/>
        </w:rPr>
        <w:t>日</w:t>
      </w:r>
    </w:p>
    <w:sectPr>
      <w:footerReference r:id="rId3" w:type="default"/>
      <w:pgSz w:w="11907" w:h="16840"/>
      <w:pgMar w:top="1361" w:right="1417" w:bottom="1134" w:left="1417" w:header="284" w:footer="680"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A62263BA-F289-4920-8F44-3D78F67E2BAB}"/>
  </w:font>
  <w:font w:name="黑体">
    <w:panose1 w:val="02010609060101010101"/>
    <w:charset w:val="86"/>
    <w:family w:val="auto"/>
    <w:pitch w:val="default"/>
    <w:sig w:usb0="800002BF" w:usb1="38CF7CFA" w:usb2="00000016" w:usb3="00000000" w:csb0="00040001" w:csb1="00000000"/>
    <w:embedRegular r:id="rId2" w:fontKey="{744F61E6-06E2-4381-81D4-86B9541A513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roma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A7DA968B-46FF-4621-A931-D03D55A85ED2}"/>
  </w:font>
  <w:font w:name="华文中宋">
    <w:panose1 w:val="02010600040101010101"/>
    <w:charset w:val="86"/>
    <w:family w:val="auto"/>
    <w:pitch w:val="default"/>
    <w:sig w:usb0="00000287" w:usb1="080F0000" w:usb2="00000000" w:usb3="00000000" w:csb0="0004009F" w:csb1="DFD70000"/>
    <w:embedRegular r:id="rId4" w:fontKey="{37C413BB-2E90-46D7-A3FC-B5E159E400A3}"/>
  </w:font>
  <w:font w:name="华文仿宋">
    <w:panose1 w:val="02010600040101010101"/>
    <w:charset w:val="86"/>
    <w:family w:val="auto"/>
    <w:pitch w:val="default"/>
    <w:sig w:usb0="00000287" w:usb1="080F0000" w:usb2="00000000" w:usb3="00000000" w:csb0="0004009F" w:csb1="DFD70000"/>
    <w:embedRegular r:id="rId5" w:fontKey="{761D6431-B52C-4EEA-8A76-743373772D47}"/>
  </w:font>
  <w:font w:name="楷体_GB2312">
    <w:altName w:val="楷体"/>
    <w:panose1 w:val="02010609030101010101"/>
    <w:charset w:val="86"/>
    <w:family w:val="modern"/>
    <w:pitch w:val="default"/>
    <w:sig w:usb0="00000000" w:usb1="00000000" w:usb2="00000000" w:usb3="00000000" w:csb0="00040000" w:csb1="00000000"/>
    <w:embedRegular r:id="rId6" w:fontKey="{E0017B67-9561-4D83-9E43-43ACC9941EC6}"/>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47372"/>
      <w:docPartObj>
        <w:docPartGallery w:val="autotext"/>
      </w:docPartObj>
    </w:sdtPr>
    <w:sdtContent>
      <w:p w14:paraId="49BA386A">
        <w:pPr>
          <w:pStyle w:val="4"/>
          <w:jc w:val="center"/>
        </w:pPr>
        <w:r>
          <w:fldChar w:fldCharType="begin"/>
        </w:r>
        <w:r>
          <w:instrText xml:space="preserve"> PAGE   \* MERGEFORMAT </w:instrText>
        </w:r>
        <w:r>
          <w:fldChar w:fldCharType="separate"/>
        </w:r>
        <w:r>
          <w:rPr>
            <w:lang w:val="zh-CN"/>
          </w:rPr>
          <w:t>5</w:t>
        </w:r>
        <w:r>
          <w:rPr>
            <w:lang w:val="zh-CN"/>
          </w:rPr>
          <w:fldChar w:fldCharType="end"/>
        </w:r>
      </w:p>
    </w:sdtContent>
  </w:sdt>
  <w:p w14:paraId="355D185B">
    <w:pPr>
      <w:spacing w:line="173" w:lineRule="auto"/>
      <w:ind w:left="4521"/>
      <w:rPr>
        <w:rFonts w:ascii="Times New Roman" w:hAnsi="Times New Roman" w:eastAsia="Times New Roman" w:cs="Times New Roman"/>
        <w:sz w:val="18"/>
        <w:szCs w:val="1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1C6"/>
    <w:rsid w:val="000926B5"/>
    <w:rsid w:val="00102706"/>
    <w:rsid w:val="001E2E5D"/>
    <w:rsid w:val="003A4326"/>
    <w:rsid w:val="00416366"/>
    <w:rsid w:val="0043201F"/>
    <w:rsid w:val="004357FB"/>
    <w:rsid w:val="00503409"/>
    <w:rsid w:val="006C540B"/>
    <w:rsid w:val="009971AD"/>
    <w:rsid w:val="00AF107A"/>
    <w:rsid w:val="00BB06F8"/>
    <w:rsid w:val="00C541C6"/>
    <w:rsid w:val="00DA3F69"/>
    <w:rsid w:val="00DE78FC"/>
    <w:rsid w:val="00E020C7"/>
    <w:rsid w:val="00EC29C4"/>
    <w:rsid w:val="00FB132C"/>
    <w:rsid w:val="0BF17505"/>
    <w:rsid w:val="1FBF8E5C"/>
    <w:rsid w:val="2FF6984E"/>
    <w:rsid w:val="498B21B5"/>
    <w:rsid w:val="49E52FB6"/>
    <w:rsid w:val="4FD30DB4"/>
    <w:rsid w:val="528816EC"/>
    <w:rsid w:val="6D5E95D7"/>
    <w:rsid w:val="7A4FCF76"/>
    <w:rsid w:val="9C7F64F9"/>
    <w:rsid w:val="F1ED1E6F"/>
    <w:rsid w:val="FF37AC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rPr>
  </w:style>
  <w:style w:type="paragraph" w:styleId="3">
    <w:name w:val="Balloon Text"/>
    <w:basedOn w:val="1"/>
    <w:link w:val="11"/>
    <w:qFormat/>
    <w:uiPriority w:val="0"/>
    <w:rPr>
      <w:sz w:val="18"/>
      <w:szCs w:val="18"/>
    </w:rPr>
  </w:style>
  <w:style w:type="paragraph" w:styleId="4">
    <w:name w:val="footer"/>
    <w:basedOn w:val="1"/>
    <w:link w:val="13"/>
    <w:qFormat/>
    <w:uiPriority w:val="99"/>
    <w:pPr>
      <w:tabs>
        <w:tab w:val="center" w:pos="4153"/>
        <w:tab w:val="right" w:pos="8306"/>
      </w:tabs>
    </w:pPr>
    <w:rPr>
      <w:sz w:val="18"/>
      <w:szCs w:val="18"/>
    </w:rPr>
  </w:style>
  <w:style w:type="paragraph" w:styleId="5">
    <w:name w:val="header"/>
    <w:basedOn w:val="1"/>
    <w:link w:val="12"/>
    <w:qFormat/>
    <w:uiPriority w:val="0"/>
    <w:pPr>
      <w:pBdr>
        <w:bottom w:val="single" w:color="auto" w:sz="6" w:space="1"/>
      </w:pBdr>
      <w:tabs>
        <w:tab w:val="center" w:pos="4153"/>
        <w:tab w:val="right" w:pos="8306"/>
      </w:tabs>
      <w:jc w:val="center"/>
    </w:pPr>
    <w:rPr>
      <w:sz w:val="18"/>
      <w:szCs w:val="18"/>
    </w:rPr>
  </w:style>
  <w:style w:type="character" w:styleId="8">
    <w:name w:val="page number"/>
    <w:basedOn w:val="7"/>
    <w:qFormat/>
    <w:uiPriority w:val="0"/>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FangSong_GB2312" w:hAnsi="FangSong_GB2312" w:eastAsia="FangSong_GB2312" w:cs="FangSong_GB2312"/>
      <w:sz w:val="28"/>
      <w:szCs w:val="28"/>
    </w:rPr>
  </w:style>
  <w:style w:type="character" w:customStyle="1" w:styleId="11">
    <w:name w:val="批注框文本 Char"/>
    <w:basedOn w:val="7"/>
    <w:link w:val="3"/>
    <w:qFormat/>
    <w:uiPriority w:val="0"/>
    <w:rPr>
      <w:rFonts w:eastAsia="Arial"/>
      <w:snapToGrid w:val="0"/>
      <w:color w:val="000000"/>
      <w:sz w:val="18"/>
      <w:szCs w:val="18"/>
      <w:lang w:eastAsia="en-US"/>
    </w:rPr>
  </w:style>
  <w:style w:type="character" w:customStyle="1" w:styleId="12">
    <w:name w:val="页眉 Char"/>
    <w:basedOn w:val="7"/>
    <w:link w:val="5"/>
    <w:qFormat/>
    <w:uiPriority w:val="0"/>
    <w:rPr>
      <w:rFonts w:eastAsia="Arial"/>
      <w:snapToGrid w:val="0"/>
      <w:color w:val="000000"/>
      <w:sz w:val="18"/>
      <w:szCs w:val="18"/>
      <w:lang w:eastAsia="en-US"/>
    </w:rPr>
  </w:style>
  <w:style w:type="character" w:customStyle="1" w:styleId="13">
    <w:name w:val="页脚 Char"/>
    <w:basedOn w:val="7"/>
    <w:link w:val="4"/>
    <w:qFormat/>
    <w:uiPriority w:val="99"/>
    <w:rPr>
      <w:rFonts w:eastAsia="Arial"/>
      <w:snapToGrid w:val="0"/>
      <w:color w:val="000000"/>
      <w:sz w:val="18"/>
      <w:szCs w:val="18"/>
      <w:lang w:eastAsia="en-US"/>
    </w:rPr>
  </w:style>
  <w:style w:type="paragraph" w:styleId="14">
    <w:name w:val="No Spacing"/>
    <w:qFormat/>
    <w:uiPriority w:val="1"/>
    <w:rPr>
      <w:rFonts w:ascii="Times New Roman"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Fifth Edition" SelectedStyle="\APA.XSL"/>
</file>

<file path=customXml/itemProps1.xml><?xml version="1.0" encoding="utf-8"?>
<ds:datastoreItem xmlns:ds="http://schemas.openxmlformats.org/officeDocument/2006/customXml" ds:itemID="{3C671066-A806-4D00-BCE9-B90E5DC451D0}">
  <ds:schemaRefs/>
</ds:datastoreItem>
</file>

<file path=docProps/app.xml><?xml version="1.0" encoding="utf-8"?>
<Properties xmlns="http://schemas.openxmlformats.org/officeDocument/2006/extended-properties" xmlns:vt="http://schemas.openxmlformats.org/officeDocument/2006/docPropsVTypes">
  <Template>Normal</Template>
  <Pages>7</Pages>
  <Words>3770</Words>
  <Characters>3890</Characters>
  <Lines>50</Lines>
  <Paragraphs>22</Paragraphs>
  <TotalTime>23</TotalTime>
  <ScaleCrop>false</ScaleCrop>
  <LinksUpToDate>false</LinksUpToDate>
  <CharactersWithSpaces>3947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2024-02-21T11:08:00Z</dcterms:created>
  <dc:creator>李欣培</dc:creator>
  <cp:lastModifiedBy>唐莹</cp:lastModifiedBy>
  <cp:lastPrinted>2025-02-11T08:58:00Z</cp:lastPrinted>
  <dcterms:modified xsi:type="dcterms:W3CDTF">2025-07-15T02:41:07Z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2025-01-16T16:34:03Z</vt:filetime>
  </property>
  <property fmtid="{D5CDD505-2E9C-101B-9397-08002B2CF9AE}" pid="4" name="KSOTemplateDocerSaveRecord">
    <vt:lpwstr>eyJoZGlkIjoiY2ZlNmFjNzE5ZjhmNTY2Zjg4YTgwOTZlNzdiNDU1OWIiLCJ1c2VySWQiOiIzNjMxOTk1ODMifQ==</vt:lpwstr>
  </property>
  <property fmtid="{D5CDD505-2E9C-101B-9397-08002B2CF9AE}" pid="5" name="KSOProductBuildVer">
    <vt:lpwstr>2052-12.1.0.21915</vt:lpwstr>
  </property>
  <property fmtid="{D5CDD505-2E9C-101B-9397-08002B2CF9AE}" pid="6" name="ICV">
    <vt:lpwstr>896ABD4AED48474CA5A730F9140116EC_13</vt:lpwstr>
  </property>
</Properties>
</file>