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44"/>
        </w:rPr>
      </w:pPr>
      <w:r>
        <w:rPr>
          <w:rFonts w:hint="eastAsia" w:ascii="方正小标宋简体" w:hAnsi="方正小标宋简体" w:eastAsia="方正小标宋简体" w:cs="方正小标宋简体"/>
          <w:sz w:val="36"/>
          <w:szCs w:val="44"/>
        </w:rPr>
        <w:t>关于2024年度上海城建集团工程系列中级职称</w:t>
      </w:r>
    </w:p>
    <w:p>
      <w:pPr>
        <w:jc w:val="center"/>
        <w:rPr>
          <w:rFonts w:hint="eastAsia" w:ascii="方正小标宋简体" w:hAnsi="方正小标宋简体" w:eastAsia="方正小标宋简体" w:cs="方正小标宋简体"/>
          <w:sz w:val="36"/>
          <w:szCs w:val="44"/>
        </w:rPr>
      </w:pPr>
      <w:r>
        <w:rPr>
          <w:rFonts w:hint="eastAsia" w:ascii="方正小标宋简体" w:hAnsi="方正小标宋简体" w:eastAsia="方正小标宋简体" w:cs="方正小标宋简体"/>
          <w:sz w:val="36"/>
          <w:szCs w:val="44"/>
        </w:rPr>
        <w:t>评审工作的通知</w:t>
      </w:r>
    </w:p>
    <w:p>
      <w:pPr>
        <w:jc w:val="center"/>
        <w:rPr>
          <w:rFonts w:hint="eastAsia" w:ascii="仿宋_GB2312" w:hAnsi="仿宋_GB2312" w:eastAsia="仿宋_GB2312" w:cs="仿宋_GB2312"/>
          <w:sz w:val="32"/>
          <w:szCs w:val="40"/>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各</w:t>
      </w:r>
      <w:r>
        <w:rPr>
          <w:rFonts w:hint="eastAsia" w:ascii="仿宋_GB2312" w:hAnsi="仿宋_GB2312" w:eastAsia="仿宋_GB2312" w:cs="仿宋_GB2312"/>
          <w:sz w:val="32"/>
          <w:szCs w:val="40"/>
          <w:lang w:val="en-US" w:eastAsia="zh-CN"/>
        </w:rPr>
        <w:t>直属</w:t>
      </w:r>
      <w:r>
        <w:rPr>
          <w:rFonts w:hint="eastAsia" w:ascii="仿宋_GB2312" w:hAnsi="仿宋_GB2312" w:eastAsia="仿宋_GB2312" w:cs="仿宋_GB2312"/>
          <w:sz w:val="32"/>
          <w:szCs w:val="40"/>
        </w:rPr>
        <w:t>单位：</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为进一步做好2024年度上海</w:t>
      </w:r>
      <w:r>
        <w:rPr>
          <w:rFonts w:hint="eastAsia" w:ascii="仿宋_GB2312" w:hAnsi="仿宋_GB2312" w:eastAsia="仿宋_GB2312" w:cs="仿宋_GB2312"/>
          <w:sz w:val="32"/>
          <w:szCs w:val="40"/>
          <w:lang w:val="en-US" w:eastAsia="zh-CN"/>
        </w:rPr>
        <w:t>城建集团</w:t>
      </w:r>
      <w:r>
        <w:rPr>
          <w:rFonts w:hint="eastAsia" w:ascii="仿宋_GB2312" w:hAnsi="仿宋_GB2312" w:eastAsia="仿宋_GB2312" w:cs="仿宋_GB2312"/>
          <w:sz w:val="32"/>
          <w:szCs w:val="40"/>
        </w:rPr>
        <w:t>工程系列中级职称评审工作，根据上海市人力资源和社会保障局《上海市中级职称评审委员会管理办法》（沪人社专〔2023〕42号）、《上海市职称评审管理办法》（沪人社规〔2021〕30号）、《关于规范本市专业技术职称申报条件的通知》（沪人社专〔2017〕115号）等文件精神，经</w:t>
      </w:r>
      <w:r>
        <w:rPr>
          <w:rFonts w:hint="eastAsia" w:ascii="仿宋_GB2312" w:hAnsi="仿宋_GB2312" w:eastAsia="仿宋_GB2312" w:cs="仿宋_GB2312"/>
          <w:sz w:val="32"/>
          <w:szCs w:val="40"/>
          <w:lang w:val="en-US" w:eastAsia="zh-CN"/>
        </w:rPr>
        <w:t>向</w:t>
      </w:r>
      <w:r>
        <w:rPr>
          <w:rFonts w:hint="eastAsia" w:ascii="仿宋_GB2312" w:hAnsi="仿宋_GB2312" w:eastAsia="仿宋_GB2312" w:cs="仿宋_GB2312"/>
          <w:color w:val="auto"/>
          <w:sz w:val="32"/>
          <w:szCs w:val="40"/>
        </w:rPr>
        <w:t>上海市人力资源和社会保障局</w:t>
      </w:r>
      <w:r>
        <w:rPr>
          <w:rFonts w:hint="eastAsia" w:ascii="仿宋_GB2312" w:hAnsi="仿宋_GB2312" w:eastAsia="仿宋_GB2312" w:cs="仿宋_GB2312"/>
          <w:sz w:val="32"/>
          <w:szCs w:val="40"/>
        </w:rPr>
        <w:t>同意，现将有关事项通知如下：</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w:t>
      </w:r>
      <w:r>
        <w:rPr>
          <w:rFonts w:hint="eastAsia" w:ascii="楷体_GB2312" w:hAnsi="楷体_GB2312" w:eastAsia="楷体_GB2312" w:cs="楷体_GB2312"/>
          <w:b/>
          <w:bCs/>
          <w:sz w:val="32"/>
          <w:szCs w:val="40"/>
        </w:rPr>
        <w:t>一、评审机构</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上海城建集团工程系列中级职称评审委员会（以下简称“城建集团中评委”），负责工程系列土木工程相关专业中级职称的评审工作</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城建集团中评委办公室设在上海隧道工程股份有限公司</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以下简称“</w:t>
      </w:r>
      <w:r>
        <w:rPr>
          <w:rFonts w:hint="eastAsia" w:ascii="仿宋_GB2312" w:hAnsi="仿宋_GB2312" w:eastAsia="仿宋_GB2312" w:cs="仿宋_GB2312"/>
          <w:sz w:val="32"/>
          <w:szCs w:val="40"/>
          <w:lang w:val="en-US" w:eastAsia="zh-CN"/>
        </w:rPr>
        <w:t>隧道股份</w:t>
      </w:r>
      <w:r>
        <w:rPr>
          <w:rFonts w:hint="eastAsia" w:ascii="仿宋_GB2312" w:hAnsi="仿宋_GB2312" w:eastAsia="仿宋_GB2312" w:cs="仿宋_GB2312"/>
          <w:sz w:val="32"/>
          <w:szCs w:val="40"/>
        </w:rPr>
        <w:t>”</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人力资源部。城建集团中评委下设</w:t>
      </w:r>
      <w:r>
        <w:rPr>
          <w:rFonts w:hint="eastAsia" w:ascii="仿宋_GB2312" w:hAnsi="仿宋_GB2312" w:eastAsia="仿宋_GB2312" w:cs="仿宋_GB2312"/>
          <w:b/>
          <w:bCs/>
          <w:sz w:val="32"/>
          <w:szCs w:val="40"/>
        </w:rPr>
        <w:t>土木工程设计</w:t>
      </w:r>
      <w:r>
        <w:rPr>
          <w:rFonts w:hint="eastAsia" w:ascii="仿宋_GB2312" w:hAnsi="仿宋_GB2312" w:eastAsia="仿宋_GB2312" w:cs="仿宋_GB2312"/>
          <w:b/>
          <w:bCs/>
          <w:sz w:val="32"/>
          <w:szCs w:val="40"/>
          <w:lang w:eastAsia="zh-CN"/>
        </w:rPr>
        <w:t>、</w:t>
      </w:r>
      <w:r>
        <w:rPr>
          <w:rFonts w:hint="eastAsia" w:ascii="仿宋_GB2312" w:hAnsi="仿宋_GB2312" w:eastAsia="仿宋_GB2312" w:cs="仿宋_GB2312"/>
          <w:b/>
          <w:bCs/>
          <w:sz w:val="32"/>
          <w:szCs w:val="40"/>
        </w:rPr>
        <w:t>土木工程施工</w:t>
      </w:r>
      <w:r>
        <w:rPr>
          <w:rFonts w:hint="eastAsia" w:ascii="仿宋_GB2312" w:hAnsi="仿宋_GB2312" w:eastAsia="仿宋_GB2312" w:cs="仿宋_GB2312"/>
          <w:b/>
          <w:bCs/>
          <w:sz w:val="32"/>
          <w:szCs w:val="40"/>
          <w:lang w:eastAsia="zh-CN"/>
        </w:rPr>
        <w:t>、</w:t>
      </w:r>
      <w:r>
        <w:rPr>
          <w:rFonts w:hint="eastAsia" w:ascii="仿宋_GB2312" w:hAnsi="仿宋_GB2312" w:eastAsia="仿宋_GB2312" w:cs="仿宋_GB2312"/>
          <w:b/>
          <w:bCs/>
          <w:sz w:val="32"/>
          <w:szCs w:val="40"/>
        </w:rPr>
        <w:t>土木工程管理</w:t>
      </w:r>
      <w:r>
        <w:rPr>
          <w:rFonts w:hint="eastAsia" w:ascii="仿宋_GB2312" w:hAnsi="仿宋_GB2312" w:eastAsia="仿宋_GB2312" w:cs="仿宋_GB2312"/>
          <w:b/>
          <w:bCs/>
          <w:sz w:val="32"/>
          <w:szCs w:val="40"/>
          <w:lang w:eastAsia="zh-CN"/>
        </w:rPr>
        <w:t>、</w:t>
      </w:r>
      <w:r>
        <w:rPr>
          <w:rFonts w:hint="eastAsia" w:ascii="仿宋_GB2312" w:hAnsi="仿宋_GB2312" w:eastAsia="仿宋_GB2312" w:cs="仿宋_GB2312"/>
          <w:b/>
          <w:bCs/>
          <w:sz w:val="32"/>
          <w:szCs w:val="40"/>
        </w:rPr>
        <w:t>土木工程机电</w:t>
      </w:r>
      <w:r>
        <w:rPr>
          <w:rFonts w:hint="eastAsia" w:ascii="仿宋_GB2312" w:hAnsi="仿宋_GB2312" w:eastAsia="仿宋_GB2312" w:cs="仿宋_GB2312"/>
          <w:sz w:val="32"/>
          <w:szCs w:val="40"/>
        </w:rPr>
        <w:t>四个学科组。</w:t>
      </w:r>
    </w:p>
    <w:tbl>
      <w:tblPr>
        <w:tblStyle w:val="6"/>
        <w:tblW w:w="863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6"/>
        <w:gridCol w:w="6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2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学科组</w:t>
            </w:r>
          </w:p>
        </w:tc>
        <w:tc>
          <w:tcPr>
            <w:tcW w:w="6406"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8"/>
                <w:szCs w:val="36"/>
                <w:vertAlign w:val="baseline"/>
                <w:lang w:val="en-US" w:eastAsia="zh-CN"/>
              </w:rPr>
            </w:pPr>
            <w:r>
              <w:rPr>
                <w:rFonts w:hint="eastAsia" w:ascii="黑体" w:hAnsi="黑体" w:eastAsia="黑体" w:cs="黑体"/>
                <w:sz w:val="28"/>
                <w:szCs w:val="36"/>
                <w:vertAlign w:val="baseline"/>
                <w:lang w:val="en-US" w:eastAsia="zh-CN"/>
              </w:rPr>
              <w:t>申报专业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2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24"/>
                <w:szCs w:val="32"/>
                <w:vertAlign w:val="baseline"/>
                <w:lang w:val="en-US" w:eastAsia="zh-CN"/>
              </w:rPr>
            </w:pPr>
            <w:r>
              <w:rPr>
                <w:rFonts w:hint="eastAsia" w:ascii="仿宋_GB2312" w:hAnsi="仿宋_GB2312" w:eastAsia="仿宋_GB2312" w:cs="仿宋_GB2312"/>
                <w:b/>
                <w:bCs/>
                <w:sz w:val="24"/>
                <w:szCs w:val="32"/>
                <w:vertAlign w:val="baseline"/>
                <w:lang w:val="en-US" w:eastAsia="zh-CN"/>
              </w:rPr>
              <w:t>土木工程施工</w:t>
            </w:r>
          </w:p>
        </w:tc>
        <w:tc>
          <w:tcPr>
            <w:tcW w:w="640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2"/>
                <w:szCs w:val="28"/>
                <w:vertAlign w:val="baseline"/>
              </w:rPr>
            </w:pPr>
            <w:r>
              <w:rPr>
                <w:rFonts w:hint="eastAsia" w:ascii="仿宋_GB2312" w:hAnsi="仿宋_GB2312" w:eastAsia="仿宋_GB2312" w:cs="仿宋_GB2312"/>
                <w:sz w:val="22"/>
                <w:szCs w:val="28"/>
                <w:vertAlign w:val="baseline"/>
              </w:rPr>
              <w:t>隧道及地下工程</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轨道交通工程</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市政工程</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建筑工程</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2"/>
                <w:szCs w:val="28"/>
                <w:vertAlign w:val="baseline"/>
              </w:rPr>
            </w:pPr>
            <w:r>
              <w:rPr>
                <w:rFonts w:hint="eastAsia" w:ascii="仿宋_GB2312" w:hAnsi="仿宋_GB2312" w:eastAsia="仿宋_GB2312" w:cs="仿宋_GB2312"/>
                <w:sz w:val="22"/>
                <w:szCs w:val="28"/>
                <w:vertAlign w:val="baseline"/>
              </w:rPr>
              <w:t>安全工程</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工程测量与测绘</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道路与桥梁工程</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公路与桥梁工程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2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24"/>
                <w:szCs w:val="32"/>
                <w:vertAlign w:val="baseline"/>
              </w:rPr>
            </w:pPr>
            <w:r>
              <w:rPr>
                <w:rFonts w:hint="eastAsia" w:ascii="仿宋_GB2312" w:hAnsi="仿宋_GB2312" w:eastAsia="仿宋_GB2312" w:cs="仿宋_GB2312"/>
                <w:b/>
                <w:bCs/>
                <w:sz w:val="24"/>
                <w:szCs w:val="32"/>
                <w:vertAlign w:val="baseline"/>
                <w:lang w:val="en-US" w:eastAsia="zh-CN"/>
              </w:rPr>
              <w:t>土木工程管理</w:t>
            </w:r>
          </w:p>
        </w:tc>
        <w:tc>
          <w:tcPr>
            <w:tcW w:w="640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1"/>
                <w:szCs w:val="24"/>
                <w:vertAlign w:val="baseline"/>
              </w:rPr>
            </w:pPr>
            <w:r>
              <w:rPr>
                <w:rFonts w:hint="eastAsia" w:ascii="仿宋_GB2312" w:hAnsi="仿宋_GB2312" w:eastAsia="仿宋_GB2312" w:cs="仿宋_GB2312"/>
                <w:sz w:val="21"/>
                <w:szCs w:val="24"/>
                <w:vertAlign w:val="baseline"/>
              </w:rPr>
              <w:t>项目管理</w:t>
            </w:r>
            <w:r>
              <w:rPr>
                <w:rFonts w:hint="eastAsia" w:ascii="仿宋_GB2312" w:hAnsi="仿宋_GB2312" w:eastAsia="仿宋_GB2312" w:cs="仿宋_GB2312"/>
                <w:sz w:val="21"/>
                <w:szCs w:val="24"/>
                <w:vertAlign w:val="baseline"/>
                <w:lang w:eastAsia="zh-CN"/>
              </w:rPr>
              <w:t>、</w:t>
            </w:r>
            <w:r>
              <w:rPr>
                <w:rFonts w:hint="eastAsia" w:ascii="仿宋_GB2312" w:hAnsi="仿宋_GB2312" w:eastAsia="仿宋_GB2312" w:cs="仿宋_GB2312"/>
                <w:sz w:val="21"/>
                <w:szCs w:val="24"/>
                <w:vertAlign w:val="baseline"/>
              </w:rPr>
              <w:t>质量管理</w:t>
            </w:r>
            <w:r>
              <w:rPr>
                <w:rFonts w:hint="eastAsia" w:ascii="仿宋_GB2312" w:hAnsi="仿宋_GB2312" w:eastAsia="仿宋_GB2312" w:cs="仿宋_GB2312"/>
                <w:sz w:val="21"/>
                <w:szCs w:val="24"/>
                <w:vertAlign w:val="baseline"/>
                <w:lang w:eastAsia="zh-CN"/>
              </w:rPr>
              <w:t>、</w:t>
            </w:r>
            <w:r>
              <w:rPr>
                <w:rFonts w:hint="eastAsia" w:ascii="仿宋_GB2312" w:hAnsi="仿宋_GB2312" w:eastAsia="仿宋_GB2312" w:cs="仿宋_GB2312"/>
                <w:sz w:val="21"/>
                <w:szCs w:val="24"/>
                <w:vertAlign w:val="baseline"/>
              </w:rPr>
              <w:t>安全管理</w:t>
            </w:r>
            <w:r>
              <w:rPr>
                <w:rFonts w:hint="eastAsia" w:ascii="仿宋_GB2312" w:hAnsi="仿宋_GB2312" w:eastAsia="仿宋_GB2312" w:cs="仿宋_GB2312"/>
                <w:sz w:val="21"/>
                <w:szCs w:val="24"/>
                <w:vertAlign w:val="baseline"/>
                <w:lang w:eastAsia="zh-CN"/>
              </w:rPr>
              <w:t>、</w:t>
            </w:r>
            <w:r>
              <w:rPr>
                <w:rFonts w:hint="eastAsia" w:ascii="仿宋_GB2312" w:hAnsi="仿宋_GB2312" w:eastAsia="仿宋_GB2312" w:cs="仿宋_GB2312"/>
                <w:sz w:val="21"/>
                <w:szCs w:val="24"/>
                <w:vertAlign w:val="baseline"/>
              </w:rPr>
              <w:t>技术管理</w:t>
            </w:r>
            <w:r>
              <w:rPr>
                <w:rFonts w:hint="eastAsia" w:ascii="仿宋_GB2312" w:hAnsi="仿宋_GB2312" w:eastAsia="仿宋_GB2312" w:cs="仿宋_GB2312"/>
                <w:sz w:val="21"/>
                <w:szCs w:val="24"/>
                <w:vertAlign w:val="baseline"/>
                <w:lang w:eastAsia="zh-CN"/>
              </w:rPr>
              <w:t>、</w:t>
            </w:r>
            <w:r>
              <w:rPr>
                <w:rFonts w:hint="eastAsia" w:ascii="仿宋_GB2312" w:hAnsi="仿宋_GB2312" w:eastAsia="仿宋_GB2312" w:cs="仿宋_GB2312"/>
                <w:sz w:val="21"/>
                <w:szCs w:val="24"/>
                <w:vertAlign w:val="baseline"/>
              </w:rPr>
              <w:t>施工管理</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2"/>
                <w:szCs w:val="28"/>
                <w:vertAlign w:val="baseline"/>
              </w:rPr>
            </w:pPr>
            <w:r>
              <w:rPr>
                <w:rFonts w:hint="eastAsia" w:ascii="仿宋_GB2312" w:hAnsi="仿宋_GB2312" w:eastAsia="仿宋_GB2312" w:cs="仿宋_GB2312"/>
                <w:sz w:val="21"/>
                <w:szCs w:val="24"/>
                <w:vertAlign w:val="baseline"/>
              </w:rPr>
              <w:t>材料管理</w:t>
            </w:r>
            <w:r>
              <w:rPr>
                <w:rFonts w:hint="eastAsia" w:ascii="仿宋_GB2312" w:hAnsi="仿宋_GB2312" w:eastAsia="仿宋_GB2312" w:cs="仿宋_GB2312"/>
                <w:sz w:val="21"/>
                <w:szCs w:val="24"/>
                <w:vertAlign w:val="baseline"/>
                <w:lang w:eastAsia="zh-CN"/>
              </w:rPr>
              <w:t>、</w:t>
            </w:r>
            <w:r>
              <w:rPr>
                <w:rFonts w:hint="eastAsia" w:ascii="仿宋_GB2312" w:hAnsi="仿宋_GB2312" w:eastAsia="仿宋_GB2312" w:cs="仿宋_GB2312"/>
                <w:sz w:val="21"/>
                <w:szCs w:val="24"/>
                <w:vertAlign w:val="baseline"/>
              </w:rPr>
              <w:t>工程经济</w:t>
            </w:r>
            <w:r>
              <w:rPr>
                <w:rFonts w:hint="eastAsia" w:ascii="仿宋_GB2312" w:hAnsi="仿宋_GB2312" w:eastAsia="仿宋_GB2312" w:cs="仿宋_GB2312"/>
                <w:sz w:val="21"/>
                <w:szCs w:val="24"/>
                <w:vertAlign w:val="baseline"/>
                <w:lang w:eastAsia="zh-CN"/>
              </w:rPr>
              <w:t>、</w:t>
            </w:r>
            <w:r>
              <w:rPr>
                <w:rFonts w:hint="eastAsia" w:ascii="仿宋_GB2312" w:hAnsi="仿宋_GB2312" w:eastAsia="仿宋_GB2312" w:cs="仿宋_GB2312"/>
                <w:sz w:val="21"/>
                <w:szCs w:val="24"/>
                <w:vertAlign w:val="baseline"/>
              </w:rPr>
              <w:t>工程造价</w:t>
            </w:r>
            <w:r>
              <w:rPr>
                <w:rFonts w:hint="eastAsia" w:ascii="仿宋_GB2312" w:hAnsi="仿宋_GB2312" w:eastAsia="仿宋_GB2312" w:cs="仿宋_GB2312"/>
                <w:sz w:val="21"/>
                <w:szCs w:val="24"/>
                <w:vertAlign w:val="baseline"/>
                <w:lang w:eastAsia="zh-CN"/>
              </w:rPr>
              <w:t>、</w:t>
            </w:r>
            <w:r>
              <w:rPr>
                <w:rFonts w:hint="eastAsia" w:ascii="仿宋_GB2312" w:hAnsi="仿宋_GB2312" w:eastAsia="仿宋_GB2312" w:cs="仿宋_GB2312"/>
                <w:sz w:val="21"/>
                <w:szCs w:val="24"/>
                <w:vertAlign w:val="baseline"/>
              </w:rPr>
              <w:t>信息化管理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2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24"/>
                <w:szCs w:val="32"/>
                <w:vertAlign w:val="baseline"/>
              </w:rPr>
            </w:pPr>
            <w:r>
              <w:rPr>
                <w:rFonts w:hint="eastAsia" w:ascii="仿宋_GB2312" w:hAnsi="仿宋_GB2312" w:eastAsia="仿宋_GB2312" w:cs="仿宋_GB2312"/>
                <w:b/>
                <w:bCs/>
                <w:sz w:val="24"/>
                <w:szCs w:val="32"/>
                <w:vertAlign w:val="baseline"/>
                <w:lang w:val="en-US" w:eastAsia="zh-CN"/>
              </w:rPr>
              <w:t>土木工程设计</w:t>
            </w:r>
          </w:p>
        </w:tc>
        <w:tc>
          <w:tcPr>
            <w:tcW w:w="640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2"/>
                <w:szCs w:val="28"/>
                <w:vertAlign w:val="baseline"/>
              </w:rPr>
            </w:pPr>
            <w:r>
              <w:rPr>
                <w:rFonts w:hint="eastAsia" w:ascii="仿宋_GB2312" w:hAnsi="仿宋_GB2312" w:eastAsia="仿宋_GB2312" w:cs="仿宋_GB2312"/>
                <w:sz w:val="22"/>
                <w:szCs w:val="28"/>
                <w:vertAlign w:val="baseline"/>
              </w:rPr>
              <w:t>城乡规划</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道路与交通工程</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桥梁工程</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给排水与环境</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2"/>
                <w:szCs w:val="28"/>
                <w:vertAlign w:val="baseline"/>
              </w:rPr>
            </w:pPr>
            <w:r>
              <w:rPr>
                <w:rFonts w:hint="eastAsia" w:ascii="仿宋_GB2312" w:hAnsi="仿宋_GB2312" w:eastAsia="仿宋_GB2312" w:cs="仿宋_GB2312"/>
                <w:sz w:val="22"/>
                <w:szCs w:val="28"/>
                <w:vertAlign w:val="baseline"/>
              </w:rPr>
              <w:t>建筑与风景园林</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结构工程</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轨道交通工程</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电气与信息化</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2"/>
                <w:szCs w:val="28"/>
                <w:vertAlign w:val="baseline"/>
              </w:rPr>
            </w:pPr>
            <w:r>
              <w:rPr>
                <w:rFonts w:hint="eastAsia" w:ascii="仿宋_GB2312" w:hAnsi="仿宋_GB2312" w:eastAsia="仿宋_GB2312" w:cs="仿宋_GB2312"/>
                <w:sz w:val="22"/>
                <w:szCs w:val="28"/>
                <w:vertAlign w:val="baseline"/>
              </w:rPr>
              <w:t>暖通与动力</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岩土工程与测量</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人防工程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226"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24"/>
                <w:szCs w:val="32"/>
                <w:vertAlign w:val="baseline"/>
              </w:rPr>
            </w:pPr>
            <w:r>
              <w:rPr>
                <w:rFonts w:hint="eastAsia" w:ascii="仿宋_GB2312" w:hAnsi="仿宋_GB2312" w:eastAsia="仿宋_GB2312" w:cs="仿宋_GB2312"/>
                <w:b/>
                <w:bCs/>
                <w:sz w:val="24"/>
                <w:szCs w:val="32"/>
                <w:vertAlign w:val="baseline"/>
                <w:lang w:val="en-US" w:eastAsia="zh-CN"/>
              </w:rPr>
              <w:t>土木工程机电</w:t>
            </w:r>
          </w:p>
        </w:tc>
        <w:tc>
          <w:tcPr>
            <w:tcW w:w="640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2"/>
                <w:szCs w:val="28"/>
                <w:vertAlign w:val="baseline"/>
              </w:rPr>
            </w:pPr>
            <w:r>
              <w:rPr>
                <w:rFonts w:hint="eastAsia" w:ascii="仿宋_GB2312" w:hAnsi="仿宋_GB2312" w:eastAsia="仿宋_GB2312" w:cs="仿宋_GB2312"/>
                <w:sz w:val="22"/>
                <w:szCs w:val="28"/>
                <w:vertAlign w:val="baseline"/>
              </w:rPr>
              <w:t>机械设备</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机电工程</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电气及自控工程</w:t>
            </w:r>
            <w:r>
              <w:rPr>
                <w:rFonts w:hint="eastAsia" w:ascii="仿宋_GB2312" w:hAnsi="仿宋_GB2312" w:eastAsia="仿宋_GB2312" w:cs="仿宋_GB2312"/>
                <w:sz w:val="22"/>
                <w:szCs w:val="28"/>
                <w:vertAlign w:val="baseline"/>
                <w:lang w:eastAsia="zh-CN"/>
              </w:rPr>
              <w:t>、</w:t>
            </w:r>
            <w:r>
              <w:rPr>
                <w:rFonts w:hint="eastAsia" w:ascii="仿宋_GB2312" w:hAnsi="仿宋_GB2312" w:eastAsia="仿宋_GB2312" w:cs="仿宋_GB2312"/>
                <w:sz w:val="22"/>
                <w:szCs w:val="28"/>
                <w:vertAlign w:val="baseline"/>
              </w:rPr>
              <w:t>机电设备安装与维修</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sz w:val="22"/>
                <w:szCs w:val="28"/>
                <w:vertAlign w:val="baseline"/>
              </w:rPr>
            </w:pPr>
            <w:r>
              <w:rPr>
                <w:rFonts w:hint="eastAsia" w:ascii="仿宋_GB2312" w:hAnsi="仿宋_GB2312" w:eastAsia="仿宋_GB2312" w:cs="仿宋_GB2312"/>
                <w:sz w:val="22"/>
                <w:szCs w:val="28"/>
                <w:vertAlign w:val="baseline"/>
              </w:rPr>
              <w:t>杆线与照明工程</w:t>
            </w:r>
          </w:p>
        </w:tc>
      </w:tr>
    </w:tbl>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817" w:leftChars="0" w:firstLine="0" w:firstLineChars="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评审范围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申报人应为与</w:t>
      </w:r>
      <w:r>
        <w:rPr>
          <w:rFonts w:hint="eastAsia" w:ascii="仿宋_GB2312" w:hAnsi="仿宋_GB2312" w:eastAsia="仿宋_GB2312" w:cs="仿宋_GB2312"/>
          <w:sz w:val="32"/>
          <w:szCs w:val="40"/>
          <w:lang w:val="en-US" w:eastAsia="zh-CN"/>
        </w:rPr>
        <w:t>隧道股份</w:t>
      </w:r>
      <w:r>
        <w:rPr>
          <w:rFonts w:hint="eastAsia" w:ascii="仿宋_GB2312" w:hAnsi="仿宋_GB2312" w:eastAsia="仿宋_GB2312" w:cs="仿宋_GB2312"/>
          <w:sz w:val="32"/>
          <w:szCs w:val="40"/>
        </w:rPr>
        <w:t>系统</w:t>
      </w:r>
      <w:r>
        <w:rPr>
          <w:rFonts w:hint="eastAsia" w:ascii="仿宋_GB2312" w:hAnsi="仿宋_GB2312" w:eastAsia="仿宋_GB2312" w:cs="仿宋_GB2312"/>
          <w:sz w:val="32"/>
          <w:szCs w:val="40"/>
          <w:lang w:val="en-US" w:eastAsia="zh-CN"/>
        </w:rPr>
        <w:t>单位</w:t>
      </w:r>
      <w:r>
        <w:rPr>
          <w:rFonts w:hint="eastAsia" w:ascii="仿宋_GB2312" w:hAnsi="仿宋_GB2312" w:eastAsia="仿宋_GB2312" w:cs="仿宋_GB2312"/>
          <w:sz w:val="32"/>
          <w:szCs w:val="40"/>
        </w:rPr>
        <w:t>建立合法劳动（聘用）关系，并在土木工程设计、管理、施工、机电等相应专业技术岗位上工作的在职专业技术人才</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具备以下条件之一：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1、工程施工、技术管理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基本掌握现代生产管理和技术管理方法，有独立解决比较复杂技术问题能力；能够灵活运用本专业的基础理论知识和专业知识，熟悉本专业国内外现状和发展趋势；具有从事工程施工、技术管理工作的实践经验，取得有使用价值的技术成果和技术经济收益；能够指导助理工程师的工作和学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2、研究、设计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rPr>
        <w:t>有独立承担较复杂项目的研究、设计工作能力，能解决本专业范围内比较复杂的技术问题；较系统地掌握本专业的基础理论知识和专业技术知识，熟悉本专业国内外现状和发展趋势；有一定从事工程技术研究、设计工作的经验，能吸收、采取国内外先进技术，在提高研究、设计水平和经济效益方面取得一定成绩；能够指导助理工程师的工作和学习</w:t>
      </w:r>
      <w:r>
        <w:rPr>
          <w:rFonts w:hint="eastAsia" w:ascii="仿宋_GB2312" w:hAnsi="仿宋_GB2312" w:eastAsia="仿宋_GB2312" w:cs="仿宋_GB2312"/>
          <w:sz w:val="32"/>
          <w:szCs w:val="40"/>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sz w:val="32"/>
          <w:szCs w:val="40"/>
        </w:rPr>
      </w:pPr>
      <w:r>
        <w:rPr>
          <w:rFonts w:hint="eastAsia" w:ascii="仿宋_GB2312" w:hAnsi="仿宋_GB2312" w:eastAsia="仿宋_GB2312" w:cs="仿宋_GB2312"/>
          <w:sz w:val="32"/>
          <w:szCs w:val="40"/>
        </w:rPr>
        <w:t>申报人需根据所从事专业选择申报相应学科组，申报专业为“制证专业”。申报单位为“社保缴纳单位”，若社保缴纳单位与实际工作单位不一致，应填写“社保缴纳单位（实际工作单位）”。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z w:val="32"/>
          <w:szCs w:val="40"/>
        </w:rPr>
      </w:pPr>
      <w:r>
        <w:rPr>
          <w:rFonts w:hint="eastAsia" w:ascii="楷体_GB2312" w:hAnsi="楷体_GB2312" w:eastAsia="楷体_GB2312" w:cs="楷体_GB2312"/>
          <w:b/>
          <w:bCs/>
          <w:sz w:val="32"/>
          <w:szCs w:val="40"/>
          <w:lang w:val="en-US" w:eastAsia="zh-CN"/>
        </w:rPr>
        <w:t>三</w:t>
      </w:r>
      <w:r>
        <w:rPr>
          <w:rFonts w:hint="eastAsia" w:ascii="楷体_GB2312" w:hAnsi="楷体_GB2312" w:eastAsia="楷体_GB2312" w:cs="楷体_GB2312"/>
          <w:b/>
          <w:bCs/>
          <w:sz w:val="32"/>
          <w:szCs w:val="40"/>
        </w:rPr>
        <w:t>、申报条件及要求</w:t>
      </w:r>
    </w:p>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w:t>
      </w:r>
      <w:r>
        <w:rPr>
          <w:rFonts w:hint="eastAsia" w:ascii="仿宋_GB2312" w:hAnsi="仿宋_GB2312" w:eastAsia="仿宋_GB2312" w:cs="仿宋_GB2312"/>
          <w:b/>
          <w:bCs/>
          <w:sz w:val="32"/>
          <w:szCs w:val="40"/>
        </w:rPr>
        <w:t>（一）基本条件</w:t>
      </w:r>
    </w:p>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职称评审坚持德才兼备、以德为先的原则，科学公正评价专业技术人才的职业道德、学术水平、创新能力、业绩水平和实际贡献。</w:t>
      </w:r>
      <w:r>
        <w:rPr>
          <w:rFonts w:hint="eastAsia" w:ascii="仿宋_GB2312" w:hAnsi="仿宋_GB2312" w:eastAsia="仿宋_GB2312" w:cs="仿宋_GB2312"/>
          <w:sz w:val="32"/>
          <w:szCs w:val="40"/>
          <w:lang w:val="en-US" w:eastAsia="zh-CN"/>
        </w:rPr>
        <w:t>申报者须</w:t>
      </w:r>
      <w:r>
        <w:rPr>
          <w:rFonts w:hint="eastAsia" w:ascii="仿宋_GB2312" w:hAnsi="仿宋_GB2312" w:eastAsia="仿宋_GB2312" w:cs="仿宋_GB2312"/>
          <w:sz w:val="32"/>
          <w:szCs w:val="40"/>
        </w:rPr>
        <w:t>遵守宪法和国家法律、法规，恪守职业道德，具有良好的职业操守和从业行为。无不良诚信记录，无尚在有效期内的行政处罚。</w:t>
      </w:r>
    </w:p>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w:t>
      </w:r>
      <w:r>
        <w:rPr>
          <w:rFonts w:hint="eastAsia" w:ascii="仿宋_GB2312" w:hAnsi="仿宋_GB2312" w:eastAsia="仿宋_GB2312" w:cs="仿宋_GB2312"/>
          <w:b/>
          <w:bCs/>
          <w:sz w:val="32"/>
          <w:szCs w:val="40"/>
        </w:rPr>
        <w:t>（二）岗位条件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eastAsia="zh-CN"/>
        </w:rPr>
        <w:t>在</w:t>
      </w:r>
      <w:r>
        <w:rPr>
          <w:rFonts w:hint="eastAsia" w:ascii="仿宋_GB2312" w:hAnsi="仿宋_GB2312" w:eastAsia="仿宋_GB2312" w:cs="仿宋_GB2312"/>
          <w:sz w:val="32"/>
          <w:szCs w:val="40"/>
          <w:lang w:val="en-US" w:eastAsia="zh-CN"/>
        </w:rPr>
        <w:t>隧道股份系统内</w:t>
      </w:r>
      <w:r>
        <w:rPr>
          <w:rFonts w:hint="eastAsia" w:ascii="仿宋_GB2312" w:hAnsi="仿宋_GB2312" w:eastAsia="仿宋_GB2312" w:cs="仿宋_GB2312"/>
          <w:sz w:val="32"/>
          <w:szCs w:val="40"/>
          <w:lang w:eastAsia="zh-CN"/>
        </w:rPr>
        <w:t>相应专业技术岗位上工作的在职专业技术人员，</w:t>
      </w:r>
      <w:r>
        <w:rPr>
          <w:rFonts w:hint="eastAsia" w:ascii="仿宋_GB2312" w:hAnsi="仿宋_GB2312" w:eastAsia="仿宋_GB2312" w:cs="仿宋_GB2312"/>
          <w:sz w:val="32"/>
          <w:szCs w:val="40"/>
        </w:rPr>
        <w:t>申报人至申报截止当日符合以下条件之一的，可以在本</w:t>
      </w:r>
      <w:r>
        <w:rPr>
          <w:rFonts w:hint="eastAsia" w:ascii="仿宋_GB2312" w:hAnsi="仿宋_GB2312" w:eastAsia="仿宋_GB2312" w:cs="仿宋_GB2312"/>
          <w:sz w:val="32"/>
          <w:szCs w:val="40"/>
          <w:lang w:val="en-US" w:eastAsia="zh-CN"/>
        </w:rPr>
        <w:t>评委会</w:t>
      </w:r>
      <w:r>
        <w:rPr>
          <w:rFonts w:hint="eastAsia" w:ascii="仿宋_GB2312" w:hAnsi="仿宋_GB2312" w:eastAsia="仿宋_GB2312" w:cs="仿宋_GB2312"/>
          <w:sz w:val="32"/>
          <w:szCs w:val="40"/>
        </w:rPr>
        <w:t>申报职称：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1、具有本市户籍；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2、持有有效期内的《上海市居住证》；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3、近2年内在本市累计缴纳社会保险满12个月。</w:t>
      </w:r>
    </w:p>
    <w:p>
      <w:pPr>
        <w:keepNext w:val="0"/>
        <w:keepLines w:val="0"/>
        <w:pageBreakBefore w:val="0"/>
        <w:kinsoku/>
        <w:wordWrap/>
        <w:overflowPunct/>
        <w:topLinePunct w:val="0"/>
        <w:autoSpaceDE/>
        <w:autoSpaceDN/>
        <w:bidi w:val="0"/>
        <w:spacing w:line="560" w:lineRule="exact"/>
        <w:ind w:firstLine="64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当年度已到达退休年龄或已办理退休手续者，不接受申报。不符合学历、资历、业绩等申报条件的；上一年度评审未通过的；其他不符合申报条件的</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不予受理。</w:t>
      </w:r>
    </w:p>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w:t>
      </w:r>
      <w:r>
        <w:rPr>
          <w:rFonts w:hint="eastAsia" w:ascii="仿宋_GB2312" w:hAnsi="仿宋_GB2312" w:eastAsia="仿宋_GB2312" w:cs="仿宋_GB2312"/>
          <w:b/>
          <w:bCs/>
          <w:sz w:val="32"/>
          <w:szCs w:val="40"/>
        </w:rPr>
        <w:t>（三）学历、资历</w:t>
      </w:r>
    </w:p>
    <w:p>
      <w:pPr>
        <w:keepNext w:val="0"/>
        <w:keepLines w:val="0"/>
        <w:pageBreakBefore w:val="0"/>
        <w:kinsoku/>
        <w:wordWrap/>
        <w:overflowPunct/>
        <w:topLinePunct w:val="0"/>
        <w:autoSpaceDE/>
        <w:autoSpaceDN/>
        <w:bidi w:val="0"/>
        <w:spacing w:line="560" w:lineRule="exact"/>
        <w:ind w:firstLine="64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申报人应符合国家《工程技术人才职称评价基本标准条件》规定，具备理工类相关专业大专及以上学历，即符合以下条件之一</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可申报工程师职称：</w:t>
      </w:r>
    </w:p>
    <w:p>
      <w:pPr>
        <w:keepNext w:val="0"/>
        <w:keepLines w:val="0"/>
        <w:pageBreakBefore w:val="0"/>
        <w:kinsoku/>
        <w:wordWrap/>
        <w:overflowPunct/>
        <w:topLinePunct w:val="0"/>
        <w:autoSpaceDE/>
        <w:autoSpaceDN/>
        <w:bidi w:val="0"/>
        <w:spacing w:line="560" w:lineRule="exact"/>
        <w:ind w:firstLine="64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1、理工类相关专业博士学位，从事本专业。</w:t>
      </w:r>
    </w:p>
    <w:p>
      <w:pPr>
        <w:keepNext w:val="0"/>
        <w:keepLines w:val="0"/>
        <w:pageBreakBefore w:val="0"/>
        <w:kinsoku/>
        <w:wordWrap/>
        <w:overflowPunct/>
        <w:topLinePunct w:val="0"/>
        <w:autoSpaceDE/>
        <w:autoSpaceDN/>
        <w:bidi w:val="0"/>
        <w:spacing w:line="560" w:lineRule="exact"/>
        <w:ind w:firstLine="64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2、理工类相关专业硕士研究生毕业，从事本专业工作满两年。</w:t>
      </w:r>
    </w:p>
    <w:p>
      <w:pPr>
        <w:keepNext w:val="0"/>
        <w:keepLines w:val="0"/>
        <w:pageBreakBefore w:val="0"/>
        <w:kinsoku/>
        <w:wordWrap/>
        <w:overflowPunct/>
        <w:topLinePunct w:val="0"/>
        <w:autoSpaceDE/>
        <w:autoSpaceDN/>
        <w:bidi w:val="0"/>
        <w:spacing w:line="560" w:lineRule="exact"/>
        <w:ind w:firstLine="64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3、理工类相关专业大学本科毕业，从事本专业工作满五年，助理工程师满四年。</w:t>
      </w:r>
    </w:p>
    <w:p>
      <w:pPr>
        <w:keepNext w:val="0"/>
        <w:keepLines w:val="0"/>
        <w:pageBreakBefore w:val="0"/>
        <w:kinsoku/>
        <w:wordWrap/>
        <w:overflowPunct/>
        <w:topLinePunct w:val="0"/>
        <w:autoSpaceDE/>
        <w:autoSpaceDN/>
        <w:bidi w:val="0"/>
        <w:spacing w:line="560" w:lineRule="exact"/>
        <w:ind w:firstLine="64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4、理工类相关专业大学专科毕业，从事本专业工作满七年，助理工程师满四年。</w:t>
      </w:r>
    </w:p>
    <w:p>
      <w:pPr>
        <w:keepNext w:val="0"/>
        <w:keepLines w:val="0"/>
        <w:pageBreakBefore w:val="0"/>
        <w:kinsoku/>
        <w:wordWrap/>
        <w:overflowPunct/>
        <w:topLinePunct w:val="0"/>
        <w:autoSpaceDE/>
        <w:autoSpaceDN/>
        <w:bidi w:val="0"/>
        <w:spacing w:line="560" w:lineRule="exact"/>
        <w:ind w:firstLine="64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5、从高技能岗位转到专业技术岗位人员，按沪人社专〔2021〕312号文件规定执行。</w:t>
      </w:r>
    </w:p>
    <w:p>
      <w:pPr>
        <w:keepNext w:val="0"/>
        <w:keepLines w:val="0"/>
        <w:pageBreakBefore w:val="0"/>
        <w:kinsoku/>
        <w:wordWrap/>
        <w:overflowPunct/>
        <w:topLinePunct w:val="0"/>
        <w:autoSpaceDE/>
        <w:autoSpaceDN/>
        <w:bidi w:val="0"/>
        <w:spacing w:line="560" w:lineRule="exact"/>
        <w:ind w:firstLine="640"/>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6、</w:t>
      </w:r>
      <w:r>
        <w:rPr>
          <w:rFonts w:hint="eastAsia" w:ascii="仿宋_GB2312" w:hAnsi="仿宋_GB2312" w:eastAsia="仿宋_GB2312" w:cs="仿宋_GB2312"/>
          <w:sz w:val="32"/>
          <w:szCs w:val="40"/>
        </w:rPr>
        <w:t>聘任助理工程师后，通过理工类相关专业成人教育取得中级专业技术职务规定学历的工程技术人员申报工程师任职资格，其取得规定学历后的资历不少于一年；其助理工程师聘任年限需满足申报学历对应的助理工程师聘任年限。</w:t>
      </w:r>
    </w:p>
    <w:p>
      <w:pPr>
        <w:keepNext w:val="0"/>
        <w:keepLines w:val="0"/>
        <w:pageBreakBefore w:val="0"/>
        <w:kinsoku/>
        <w:wordWrap/>
        <w:overflowPunct/>
        <w:topLinePunct w:val="0"/>
        <w:autoSpaceDE/>
        <w:autoSpaceDN/>
        <w:bidi w:val="0"/>
        <w:spacing w:line="560" w:lineRule="exact"/>
        <w:ind w:firstLine="640"/>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7、对已评聘为其他相关系列中级专业技术职务的人员，因工作需要，转到本工程系列专业技术岗位上工作满一年以上，并经考核能履行现岗位职责，可转评本工程系列专业中级专业技术职务任职资格。</w:t>
      </w:r>
    </w:p>
    <w:p>
      <w:pPr>
        <w:keepNext w:val="0"/>
        <w:keepLines w:val="0"/>
        <w:pageBreakBefore w:val="0"/>
        <w:kinsoku/>
        <w:wordWrap/>
        <w:overflowPunct/>
        <w:topLinePunct w:val="0"/>
        <w:autoSpaceDE/>
        <w:autoSpaceDN/>
        <w:bidi w:val="0"/>
        <w:spacing w:line="560" w:lineRule="exact"/>
        <w:ind w:firstLine="640"/>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“上海市职称服务系统”将自动链接到中国高等教育学生信息网核实学历真实性。</w:t>
      </w:r>
      <w:r>
        <w:rPr>
          <w:rFonts w:hint="eastAsia" w:ascii="仿宋_GB2312" w:hAnsi="仿宋_GB2312" w:eastAsia="仿宋_GB2312" w:cs="仿宋_GB2312"/>
          <w:sz w:val="32"/>
          <w:szCs w:val="40"/>
          <w:lang w:val="en-US" w:eastAsia="zh-CN"/>
        </w:rPr>
        <w:t>存在</w:t>
      </w:r>
      <w:r>
        <w:rPr>
          <w:rFonts w:hint="eastAsia" w:ascii="仿宋_GB2312" w:hAnsi="仿宋_GB2312" w:eastAsia="仿宋_GB2312" w:cs="仿宋_GB2312"/>
          <w:sz w:val="32"/>
          <w:szCs w:val="40"/>
        </w:rPr>
        <w:t>其他情况需提供“学信网”出具的书面认证报告或学籍档案证明。国（境）外学历由教育部留学服务中心（中国留学网：http://www.cscse.edu.cn）出具认证报告。</w:t>
      </w:r>
    </w:p>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w:t>
      </w:r>
      <w:r>
        <w:rPr>
          <w:rFonts w:hint="eastAsia" w:ascii="仿宋_GB2312" w:hAnsi="仿宋_GB2312" w:eastAsia="仿宋_GB2312" w:cs="仿宋_GB2312"/>
          <w:b/>
          <w:bCs/>
          <w:sz w:val="32"/>
          <w:szCs w:val="40"/>
        </w:rPr>
        <w:t>四）专业技术工作经历</w:t>
      </w:r>
    </w:p>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专业技术工作经历是指取得职称资格（或者符合规定的聘任条件）后的聘任时间，按实计算。</w:t>
      </w:r>
    </w:p>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1、截止时间</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任职资格年限计算截至申报当年度6月30日。</w:t>
      </w:r>
    </w:p>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2、计算办法</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在计算时，因专业技术岗位变动、待岗待聘、长病假、参加全日制教育等不在本专业技术岗位工作的时间（不含产假、在职脱产进修、科研人员离岗创业等）需相应扣除。非就业状态、在行政管理或工勤等岗位工作、攻读全日制学位等情况，不能作为专业技术工作经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rPr>
        <w:t>四、论文、技术工作总结要求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提交在助理工程师任职期间撰写的与本职工作密切相关、具有较高学术水平的工程技术专业论文或技术总结，具备下列条件之一：</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（一）独立撰写专业论文1-2篇，每篇字数不少于3000字</w:t>
      </w:r>
      <w:r>
        <w:rPr>
          <w:rFonts w:hint="eastAsia" w:ascii="仿宋_GB2312" w:hAnsi="仿宋_GB2312" w:eastAsia="仿宋_GB2312" w:cs="仿宋_GB2312"/>
          <w:b/>
          <w:bCs/>
          <w:sz w:val="32"/>
          <w:szCs w:val="40"/>
          <w:lang w:eastAsia="zh-CN"/>
        </w:rPr>
        <w:t>。</w:t>
      </w:r>
      <w:r>
        <w:rPr>
          <w:rFonts w:hint="eastAsia" w:ascii="仿宋_GB2312" w:hAnsi="仿宋_GB2312" w:eastAsia="仿宋_GB2312" w:cs="仿宋_GB2312"/>
          <w:sz w:val="32"/>
          <w:szCs w:val="40"/>
        </w:rPr>
        <w:t>同时，提交论文应注意以下要求：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1、学位论文不得作为职称评审论文报送；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2、若报送以外文发表的论文，需同时提供中文译稿，且审核时以中文内容为准；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3、提交的论文应确保与所提交的书面材料完全相同，凡未按要求上传论文材料的，材料受理点将不予受理；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申报人须在材料申报截止日前提供正式出版刊物（申报人应在正规期刊发表论文，正规期刊注有期刊国内统一刊号（CN号）、国际刊号（ISSN号）），论文录用证明、报刊及电子论文等不作为申报依据。凡在材料申报截止日无法提供正式出版刊物的，材料受理点将不予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w:t>
      </w:r>
      <w:r>
        <w:rPr>
          <w:rFonts w:hint="eastAsia" w:ascii="仿宋_GB2312" w:hAnsi="仿宋_GB2312" w:eastAsia="仿宋_GB2312" w:cs="仿宋_GB2312"/>
          <w:sz w:val="32"/>
          <w:szCs w:val="40"/>
          <w:lang w:val="en-US" w:eastAsia="zh-CN"/>
        </w:rPr>
        <w:t>5</w:t>
      </w:r>
      <w:r>
        <w:rPr>
          <w:rFonts w:hint="eastAsia" w:ascii="仿宋_GB2312" w:hAnsi="仿宋_GB2312" w:eastAsia="仿宋_GB2312" w:cs="仿宋_GB2312"/>
          <w:sz w:val="32"/>
          <w:szCs w:val="40"/>
        </w:rPr>
        <w:t>）论文若已公开发表，需同时上传论文的WORD版本以及杂志的封面、目录、正文彩色扫描页（以图片格式插入WORD版本内），并确保与所提交的书面材料完全相同。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b/>
          <w:bCs/>
          <w:sz w:val="32"/>
          <w:szCs w:val="40"/>
        </w:rPr>
        <w:t>（二）结合本人主持或为主参与的科研项目、生产项目或工程项目的技术工作，独立撰写技术工作总结1-2篇，每篇字数不少于3000字</w:t>
      </w:r>
      <w:r>
        <w:rPr>
          <w:rFonts w:hint="eastAsia" w:ascii="仿宋_GB2312" w:hAnsi="仿宋_GB2312" w:eastAsia="仿宋_GB2312" w:cs="仿宋_GB2312"/>
          <w:b/>
          <w:bCs/>
          <w:sz w:val="32"/>
          <w:szCs w:val="40"/>
          <w:lang w:eastAsia="zh-CN"/>
        </w:rPr>
        <w:t>。</w:t>
      </w:r>
      <w:r>
        <w:rPr>
          <w:rFonts w:hint="eastAsia" w:ascii="仿宋_GB2312" w:hAnsi="仿宋_GB2312" w:eastAsia="仿宋_GB2312" w:cs="仿宋_GB2312"/>
          <w:sz w:val="32"/>
          <w:szCs w:val="40"/>
        </w:rPr>
        <w:t>同时，提交技术工作总结应注意以下要求：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1、项目的可行性研究、立项申请、结题报告以及项目技术报告等不作为职称评审技术工作总结报送；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2、技术工作总结应阐明项目水平，并写明本人在项目中所承担的岗位职责、专业技术能力、创造性的作用贡献以及解决的技术难点与难题；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3、技术工作总结需由单位审核并出具申报人独立撰写的证明，为确保申报人参与项目的真实性，需同时提供申报人主持或为主参与的项目立项、结项、验收、鉴定等相关材料。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评委会对申报人提交的主送论文或技术工作总结进行重合度检测，经查实存在学术造假行为的，实行“一票否决”。</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40"/>
        </w:rPr>
      </w:pPr>
      <w:r>
        <w:rPr>
          <w:rFonts w:hint="eastAsia" w:ascii="楷体_GB2312" w:hAnsi="楷体_GB2312" w:eastAsia="楷体_GB2312" w:cs="楷体_GB2312"/>
          <w:b/>
          <w:bCs/>
          <w:sz w:val="32"/>
          <w:szCs w:val="40"/>
          <w:lang w:val="en-US" w:eastAsia="zh-CN"/>
        </w:rPr>
        <w:t>五</w:t>
      </w:r>
      <w:r>
        <w:rPr>
          <w:rFonts w:hint="eastAsia" w:ascii="楷体_GB2312" w:hAnsi="楷体_GB2312" w:eastAsia="楷体_GB2312" w:cs="楷体_GB2312"/>
          <w:b/>
          <w:bCs/>
          <w:sz w:val="32"/>
          <w:szCs w:val="40"/>
        </w:rPr>
        <w:t>、</w:t>
      </w:r>
      <w:r>
        <w:rPr>
          <w:rFonts w:hint="eastAsia" w:ascii="楷体_GB2312" w:hAnsi="楷体_GB2312" w:eastAsia="楷体_GB2312" w:cs="楷体_GB2312"/>
          <w:b/>
          <w:bCs/>
          <w:sz w:val="32"/>
          <w:szCs w:val="40"/>
          <w:lang w:val="en-US" w:eastAsia="zh-CN"/>
        </w:rPr>
        <w:t>继续教育</w:t>
      </w:r>
      <w:r>
        <w:rPr>
          <w:rFonts w:hint="eastAsia" w:ascii="楷体_GB2312" w:hAnsi="楷体_GB2312" w:eastAsia="楷体_GB2312" w:cs="楷体_GB2312"/>
          <w:b/>
          <w:bCs/>
          <w:sz w:val="32"/>
          <w:szCs w:val="40"/>
        </w:rPr>
        <w:t>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根据《专业技术人员继续教育规定》</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人社部令第25号</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、《关于完善本市专业技术人员继续教育公需科目培训工作的通知》（沪人社专〔2017〕256号）文件要求，对申报今年本评委会的申报人提出继续教育要求如下：</w:t>
      </w:r>
    </w:p>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w:t>
      </w:r>
      <w:r>
        <w:rPr>
          <w:rFonts w:hint="eastAsia" w:ascii="仿宋_GB2312" w:hAnsi="仿宋_GB2312" w:eastAsia="仿宋_GB2312" w:cs="仿宋_GB2312"/>
          <w:b/>
          <w:bCs/>
          <w:sz w:val="32"/>
          <w:szCs w:val="40"/>
        </w:rPr>
        <w:t>1、公需科目继续教育</w:t>
      </w:r>
    </w:p>
    <w:p>
      <w:pPr>
        <w:keepNext w:val="0"/>
        <w:keepLines w:val="0"/>
        <w:pageBreakBefore w:val="0"/>
        <w:kinsoku/>
        <w:wordWrap/>
        <w:overflowPunct/>
        <w:topLinePunct w:val="0"/>
        <w:autoSpaceDE/>
        <w:autoSpaceDN/>
        <w:bidi w:val="0"/>
        <w:spacing w:line="560" w:lineRule="exact"/>
        <w:jc w:val="both"/>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w:t>
      </w:r>
      <w:r>
        <w:rPr>
          <w:rFonts w:hint="eastAsia" w:ascii="仿宋_GB2312" w:hAnsi="仿宋_GB2312" w:eastAsia="仿宋_GB2312" w:cs="仿宋_GB2312"/>
          <w:color w:val="auto"/>
          <w:sz w:val="32"/>
          <w:szCs w:val="40"/>
          <w:lang w:val="en-US" w:eastAsia="zh-CN"/>
        </w:rPr>
        <w:t>五</w:t>
      </w:r>
      <w:r>
        <w:rPr>
          <w:rFonts w:hint="eastAsia" w:ascii="仿宋_GB2312" w:hAnsi="仿宋_GB2312" w:eastAsia="仿宋_GB2312" w:cs="仿宋_GB2312"/>
          <w:color w:val="auto"/>
          <w:sz w:val="32"/>
          <w:szCs w:val="40"/>
        </w:rPr>
        <w:t>年内</w:t>
      </w:r>
      <w:r>
        <w:rPr>
          <w:rFonts w:hint="eastAsia" w:ascii="仿宋_GB2312" w:hAnsi="仿宋_GB2312" w:eastAsia="仿宋_GB2312" w:cs="仿宋_GB2312"/>
          <w:sz w:val="32"/>
          <w:szCs w:val="40"/>
        </w:rPr>
        <w:t>累计完成90学时</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其中必修课程不少于45学时，必修课学时可以抵扣选修课学时</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。各公需科目课程安排和报名事宜，请登录“上海市专业技术人员继续教育网”（www.sacee.org.cn）查询《2024年上海市专业技术人员继续教育公需科目培训实施计划》。</w:t>
      </w:r>
    </w:p>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w:t>
      </w:r>
      <w:r>
        <w:rPr>
          <w:rFonts w:hint="eastAsia" w:ascii="仿宋_GB2312" w:hAnsi="仿宋_GB2312" w:eastAsia="仿宋_GB2312" w:cs="仿宋_GB2312"/>
          <w:b/>
          <w:bCs/>
          <w:sz w:val="32"/>
          <w:szCs w:val="40"/>
        </w:rPr>
        <w:t>2、专业科目继续教育</w:t>
      </w:r>
    </w:p>
    <w:p>
      <w:pPr>
        <w:keepNext w:val="0"/>
        <w:keepLines w:val="0"/>
        <w:pageBreakBefore w:val="0"/>
        <w:kinsoku/>
        <w:wordWrap/>
        <w:overflowPunct/>
        <w:topLinePunct w:val="0"/>
        <w:autoSpaceDE/>
        <w:autoSpaceDN/>
        <w:bidi w:val="0"/>
        <w:spacing w:line="560" w:lineRule="exact"/>
        <w:ind w:firstLine="640"/>
        <w:jc w:val="left"/>
        <w:textAlignment w:val="auto"/>
        <w:rPr>
          <w:rFonts w:hint="eastAsia" w:ascii="楷体_GB2312" w:hAnsi="楷体_GB2312" w:eastAsia="楷体_GB2312" w:cs="楷体_GB2312"/>
          <w:b/>
          <w:bCs/>
          <w:sz w:val="32"/>
          <w:szCs w:val="40"/>
          <w:lang w:val="en-US" w:eastAsia="zh-CN"/>
        </w:rPr>
      </w:pPr>
      <w:r>
        <w:rPr>
          <w:rFonts w:hint="eastAsia" w:ascii="仿宋_GB2312" w:hAnsi="仿宋_GB2312" w:eastAsia="仿宋_GB2312" w:cs="仿宋_GB2312"/>
          <w:color w:val="auto"/>
          <w:sz w:val="32"/>
          <w:szCs w:val="40"/>
        </w:rPr>
        <w:t>五年内</w:t>
      </w:r>
      <w:r>
        <w:rPr>
          <w:rFonts w:hint="eastAsia" w:ascii="仿宋_GB2312" w:hAnsi="仿宋_GB2312" w:eastAsia="仿宋_GB2312" w:cs="仿宋_GB2312"/>
          <w:sz w:val="32"/>
          <w:szCs w:val="40"/>
        </w:rPr>
        <w:t>累计完成不少于</w:t>
      </w:r>
      <w:r>
        <w:rPr>
          <w:rFonts w:hint="eastAsia" w:ascii="仿宋_GB2312" w:hAnsi="仿宋_GB2312" w:eastAsia="仿宋_GB2312" w:cs="仿宋_GB2312"/>
          <w:sz w:val="32"/>
          <w:szCs w:val="40"/>
          <w:lang w:val="en-US" w:eastAsia="zh-CN"/>
        </w:rPr>
        <w:t>6</w:t>
      </w:r>
      <w:r>
        <w:rPr>
          <w:rFonts w:hint="eastAsia" w:ascii="仿宋_GB2312" w:hAnsi="仿宋_GB2312" w:eastAsia="仿宋_GB2312" w:cs="仿宋_GB2312"/>
          <w:sz w:val="32"/>
          <w:szCs w:val="40"/>
        </w:rPr>
        <w:t>0学时专业科目培训。登陆“上海市建设交通行业继续教育平台”（http://jjrc.sptce.cn/）进行</w:t>
      </w:r>
      <w:r>
        <w:rPr>
          <w:rFonts w:hint="eastAsia" w:ascii="仿宋_GB2312" w:hAnsi="仿宋_GB2312" w:eastAsia="仿宋_GB2312" w:cs="仿宋_GB2312"/>
          <w:sz w:val="32"/>
          <w:szCs w:val="40"/>
          <w:lang w:val="en-US" w:eastAsia="zh-CN"/>
        </w:rPr>
        <w:t>注册</w:t>
      </w:r>
      <w:r>
        <w:rPr>
          <w:rFonts w:hint="eastAsia" w:ascii="仿宋_GB2312" w:hAnsi="仿宋_GB2312" w:eastAsia="仿宋_GB2312" w:cs="仿宋_GB2312"/>
          <w:sz w:val="32"/>
          <w:szCs w:val="40"/>
        </w:rPr>
        <w:t>，选择本中评委通道进入</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具体费用与选择课程的学时有关</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详细操作方法请查阅平台登录页面的使用手册</w:t>
      </w:r>
      <w:r>
        <w:rPr>
          <w:rFonts w:hint="eastAsia" w:ascii="仿宋_GB2312" w:hAnsi="仿宋_GB2312" w:eastAsia="仿宋_GB2312" w:cs="仿宋_GB2312"/>
          <w:sz w:val="32"/>
          <w:szCs w:val="40"/>
          <w:lang w:eastAsia="zh-CN"/>
        </w:rPr>
        <w:t>。</w:t>
      </w:r>
    </w:p>
    <w:p>
      <w:pPr>
        <w:keepNext w:val="0"/>
        <w:keepLines w:val="0"/>
        <w:pageBreakBefore w:val="0"/>
        <w:kinsoku/>
        <w:wordWrap/>
        <w:overflowPunct/>
        <w:topLinePunct w:val="0"/>
        <w:autoSpaceDE/>
        <w:autoSpaceDN/>
        <w:bidi w:val="0"/>
        <w:spacing w:line="560" w:lineRule="exact"/>
        <w:ind w:firstLine="640"/>
        <w:jc w:val="left"/>
        <w:textAlignment w:val="auto"/>
        <w:rPr>
          <w:rFonts w:hint="eastAsia" w:ascii="楷体_GB2312" w:hAnsi="楷体_GB2312" w:eastAsia="楷体_GB2312" w:cs="楷体_GB2312"/>
          <w:b/>
          <w:bCs/>
          <w:sz w:val="32"/>
          <w:szCs w:val="40"/>
          <w:lang w:val="en-US" w:eastAsia="zh-CN"/>
        </w:rPr>
      </w:pPr>
      <w:r>
        <w:rPr>
          <w:rFonts w:hint="eastAsia" w:ascii="楷体_GB2312" w:hAnsi="楷体_GB2312" w:eastAsia="楷体_GB2312" w:cs="楷体_GB2312"/>
          <w:b/>
          <w:bCs/>
          <w:sz w:val="32"/>
          <w:szCs w:val="40"/>
          <w:lang w:val="en-US" w:eastAsia="zh-CN"/>
        </w:rPr>
        <w:t>六、网上申报及受理时间</w:t>
      </w:r>
    </w:p>
    <w:p>
      <w:pPr>
        <w:pStyle w:val="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kern w:val="2"/>
          <w:sz w:val="32"/>
          <w:szCs w:val="40"/>
          <w:lang w:val="en-US" w:eastAsia="zh-CN" w:bidi="ar-SA"/>
        </w:rPr>
      </w:pPr>
      <w:r>
        <w:rPr>
          <w:rFonts w:hint="eastAsia" w:ascii="仿宋_GB2312" w:hAnsi="仿宋_GB2312" w:eastAsia="仿宋_GB2312" w:cs="仿宋_GB2312"/>
          <w:kern w:val="2"/>
          <w:sz w:val="32"/>
          <w:szCs w:val="40"/>
          <w:lang w:val="en-US" w:eastAsia="zh-CN" w:bidi="ar-SA"/>
        </w:rPr>
        <w:t>（一）网上报名与初审：2024年7月8日至7月26日。逾期未在网上申报者，不能参加本年度评审。</w:t>
      </w:r>
      <w:r>
        <w:rPr>
          <w:rFonts w:hint="eastAsia" w:ascii="仿宋_GB2312" w:hAnsi="仿宋_GB2312" w:eastAsia="仿宋_GB2312" w:cs="仿宋_GB2312"/>
          <w:sz w:val="32"/>
          <w:szCs w:val="40"/>
        </w:rPr>
        <w:t>登录上海市职称服务系统（上海市人力资源和社会保障局公共服务平台（http://ggfw.rsj.sh.gov.cn）—网上办事——职称申报）</w:t>
      </w:r>
      <w:r>
        <w:rPr>
          <w:rFonts w:hint="eastAsia" w:ascii="仿宋_GB2312" w:hAnsi="仿宋_GB2312" w:eastAsia="仿宋_GB2312" w:cs="仿宋_GB2312"/>
          <w:kern w:val="2"/>
          <w:sz w:val="32"/>
          <w:szCs w:val="40"/>
          <w:lang w:val="en-US" w:eastAsia="zh-CN" w:bidi="ar-SA"/>
        </w:rPr>
        <w:t>。如实注册用户信息、填写基本资料，个人基本信息作为评审和制证依据。选择上海城建集团中评委及专业学科组，按照要求上传规定的申报材料。申报材料填写和附件上传完成后，点击提交，同时打印《申报表》（请确认上传的附件不含病毒，否则可能导致材料上传不完整而影响评审）。将《申报表》的个人承诺、所在单位核实意见页上传至“单位意见”栏。</w:t>
      </w:r>
    </w:p>
    <w:p>
      <w:pPr>
        <w:pStyle w:val="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kern w:val="2"/>
          <w:sz w:val="32"/>
          <w:szCs w:val="40"/>
          <w:lang w:val="en-US" w:eastAsia="zh-CN" w:bidi="ar-SA"/>
        </w:rPr>
      </w:pPr>
      <w:r>
        <w:rPr>
          <w:rFonts w:hint="eastAsia" w:ascii="仿宋_GB2312" w:hAnsi="仿宋_GB2312" w:eastAsia="仿宋_GB2312" w:cs="仿宋_GB2312"/>
          <w:kern w:val="2"/>
          <w:sz w:val="32"/>
          <w:szCs w:val="40"/>
          <w:lang w:val="en-US" w:eastAsia="zh-CN" w:bidi="ar-SA"/>
        </w:rPr>
        <w:t>评委会办公室将对申报材料进行形式审查，符合申报条件、材料齐全的予以受理；申报材料不齐全或者不符合规定形式的，通过职称服务系统告知申报人需补正的内容和补正期限。申报人原则上应一次性补齐材料，逾期未补充完善的，视为放弃申报。审核通过的申报人，由评委会办公室分配受理号，申报人递交书面材料，进入评审程序；审核未通过的，通过职称服务系统告知申报人并退回申报材料。</w:t>
      </w:r>
    </w:p>
    <w:p>
      <w:pPr>
        <w:keepNext w:val="0"/>
        <w:keepLines w:val="0"/>
        <w:pageBreakBefore w:val="0"/>
        <w:widowControl/>
        <w:kinsoku/>
        <w:wordWrap/>
        <w:overflowPunct/>
        <w:topLinePunct w:val="0"/>
        <w:autoSpaceDE/>
        <w:autoSpaceDN/>
        <w:bidi w:val="0"/>
        <w:adjustRightInd w:val="0"/>
        <w:snapToGrid w:val="0"/>
        <w:spacing w:line="560" w:lineRule="exact"/>
        <w:ind w:firstLine="560" w:firstLineChars="175"/>
        <w:jc w:val="both"/>
        <w:textAlignment w:val="auto"/>
        <w:rPr>
          <w:rFonts w:hint="eastAsia" w:ascii="仿宋_GB2312" w:hAnsi="仿宋_GB2312" w:eastAsia="仿宋_GB2312" w:cs="仿宋_GB2312"/>
          <w:kern w:val="2"/>
          <w:sz w:val="32"/>
          <w:szCs w:val="40"/>
          <w:lang w:val="en-US" w:eastAsia="zh-CN" w:bidi="ar-SA"/>
        </w:rPr>
      </w:pPr>
      <w:r>
        <w:rPr>
          <w:rFonts w:hint="eastAsia" w:ascii="仿宋_GB2312" w:hAnsi="仿宋_GB2312" w:eastAsia="仿宋_GB2312" w:cs="仿宋_GB2312"/>
          <w:kern w:val="2"/>
          <w:sz w:val="32"/>
          <w:szCs w:val="40"/>
          <w:lang w:val="en-US" w:eastAsia="zh-CN" w:bidi="ar-SA"/>
        </w:rPr>
        <w:t>（二）书面材料受理与审核：2024年8月26日至9月14日，向中评委提交书面材料并验证原件。书面材料审核工作时间：9：00—11：30，13：30—16：30（节假日除外）。申报材料经所在单位核实盖章后，统一送至城建集团中评委。在材料受理截止日前，需提供完备的申报材料。</w:t>
      </w:r>
    </w:p>
    <w:p>
      <w:pPr>
        <w:keepNext w:val="0"/>
        <w:keepLines w:val="0"/>
        <w:pageBreakBefore w:val="0"/>
        <w:kinsoku/>
        <w:wordWrap/>
        <w:overflowPunct/>
        <w:topLinePunct w:val="0"/>
        <w:autoSpaceDE/>
        <w:autoSpaceDN/>
        <w:bidi w:val="0"/>
        <w:spacing w:line="560" w:lineRule="exact"/>
        <w:ind w:firstLine="640"/>
        <w:jc w:val="left"/>
        <w:textAlignment w:val="auto"/>
        <w:rPr>
          <w:rFonts w:hint="eastAsia" w:ascii="楷体_GB2312" w:hAnsi="楷体_GB2312" w:eastAsia="楷体_GB2312" w:cs="楷体_GB2312"/>
          <w:b/>
          <w:bCs/>
          <w:sz w:val="32"/>
          <w:szCs w:val="40"/>
          <w:lang w:val="en-US" w:eastAsia="zh-CN"/>
        </w:rPr>
      </w:pPr>
      <w:r>
        <w:rPr>
          <w:rFonts w:hint="eastAsia" w:ascii="楷体_GB2312" w:hAnsi="楷体_GB2312" w:eastAsia="楷体_GB2312" w:cs="楷体_GB2312"/>
          <w:b/>
          <w:bCs/>
          <w:sz w:val="32"/>
          <w:szCs w:val="40"/>
          <w:lang w:val="en-US" w:eastAsia="zh-CN"/>
        </w:rPr>
        <w:t>七、缴费及其他</w:t>
      </w:r>
    </w:p>
    <w:p>
      <w:pPr>
        <w:keepNext w:val="0"/>
        <w:keepLines w:val="0"/>
        <w:pageBreakBefore w:val="0"/>
        <w:widowControl/>
        <w:kinsoku/>
        <w:wordWrap/>
        <w:overflowPunct/>
        <w:topLinePunct w:val="0"/>
        <w:autoSpaceDE/>
        <w:autoSpaceDN/>
        <w:bidi w:val="0"/>
        <w:adjustRightInd w:val="0"/>
        <w:snapToGrid w:val="0"/>
        <w:spacing w:line="560" w:lineRule="exact"/>
        <w:ind w:firstLine="560" w:firstLineChars="175"/>
        <w:jc w:val="both"/>
        <w:textAlignment w:val="auto"/>
        <w:rPr>
          <w:rFonts w:hint="eastAsia" w:ascii="仿宋_GB2312" w:hAnsi="仿宋_GB2312" w:eastAsia="仿宋_GB2312" w:cs="仿宋_GB2312"/>
          <w:kern w:val="2"/>
          <w:sz w:val="32"/>
          <w:szCs w:val="40"/>
          <w:lang w:val="en-US" w:eastAsia="zh-CN" w:bidi="ar-SA"/>
        </w:rPr>
      </w:pPr>
      <w:r>
        <w:rPr>
          <w:rFonts w:hint="eastAsia" w:ascii="仿宋_GB2312" w:hAnsi="仿宋_GB2312" w:eastAsia="仿宋_GB2312" w:cs="仿宋_GB2312"/>
          <w:kern w:val="2"/>
          <w:sz w:val="32"/>
          <w:szCs w:val="40"/>
          <w:lang w:val="en-US" w:eastAsia="zh-CN" w:bidi="ar-SA"/>
        </w:rPr>
        <w:t>评审费600元/人，线上支付和开发票（后续再通知）。</w:t>
      </w:r>
    </w:p>
    <w:p>
      <w:pPr>
        <w:keepNext w:val="0"/>
        <w:keepLines w:val="0"/>
        <w:pageBreakBefore w:val="0"/>
        <w:widowControl/>
        <w:kinsoku/>
        <w:wordWrap/>
        <w:overflowPunct/>
        <w:topLinePunct w:val="0"/>
        <w:autoSpaceDE/>
        <w:autoSpaceDN/>
        <w:bidi w:val="0"/>
        <w:adjustRightInd w:val="0"/>
        <w:snapToGrid w:val="0"/>
        <w:spacing w:line="560" w:lineRule="exact"/>
        <w:ind w:firstLine="560" w:firstLineChars="175"/>
        <w:jc w:val="both"/>
        <w:textAlignment w:val="auto"/>
        <w:rPr>
          <w:rFonts w:hint="eastAsia" w:ascii="仿宋_GB2312" w:hAnsi="仿宋_GB2312" w:eastAsia="仿宋_GB2312" w:cs="仿宋_GB2312"/>
          <w:kern w:val="2"/>
          <w:sz w:val="32"/>
          <w:szCs w:val="40"/>
          <w:lang w:val="en-US" w:eastAsia="zh-CN" w:bidi="ar-SA"/>
        </w:rPr>
      </w:pPr>
      <w:r>
        <w:rPr>
          <w:rFonts w:hint="eastAsia" w:ascii="仿宋_GB2312" w:hAnsi="仿宋_GB2312" w:eastAsia="仿宋_GB2312" w:cs="仿宋_GB2312"/>
          <w:kern w:val="2"/>
          <w:sz w:val="32"/>
          <w:szCs w:val="40"/>
          <w:lang w:val="en-US" w:eastAsia="zh-CN" w:bidi="ar-SA"/>
        </w:rPr>
        <w:t>纸质材料</w:t>
      </w:r>
      <w:bookmarkStart w:id="0" w:name="_GoBack"/>
      <w:bookmarkEnd w:id="0"/>
      <w:r>
        <w:rPr>
          <w:rFonts w:hint="eastAsia" w:ascii="仿宋_GB2312" w:hAnsi="仿宋_GB2312" w:eastAsia="仿宋_GB2312" w:cs="仿宋_GB2312"/>
          <w:kern w:val="2"/>
          <w:sz w:val="32"/>
          <w:szCs w:val="40"/>
          <w:lang w:val="en-US" w:eastAsia="zh-CN" w:bidi="ar-SA"/>
        </w:rPr>
        <w:t>由直属单位统一报送，报送地点：上海隧道工程股份有限公司人力资源部 (宛平南路1099号9楼)</w:t>
      </w:r>
    </w:p>
    <w:p>
      <w:pPr>
        <w:keepNext w:val="0"/>
        <w:keepLines w:val="0"/>
        <w:pageBreakBefore w:val="0"/>
        <w:widowControl/>
        <w:kinsoku/>
        <w:wordWrap/>
        <w:overflowPunct/>
        <w:topLinePunct w:val="0"/>
        <w:autoSpaceDE/>
        <w:autoSpaceDN/>
        <w:bidi w:val="0"/>
        <w:adjustRightInd w:val="0"/>
        <w:snapToGrid w:val="0"/>
        <w:spacing w:line="560" w:lineRule="exact"/>
        <w:ind w:firstLine="560" w:firstLineChars="175"/>
        <w:jc w:val="both"/>
        <w:textAlignment w:val="auto"/>
        <w:rPr>
          <w:rFonts w:hint="eastAsia" w:ascii="仿宋_GB2312" w:hAnsi="仿宋_GB2312" w:eastAsia="仿宋_GB2312" w:cs="仿宋_GB2312"/>
          <w:kern w:val="2"/>
          <w:sz w:val="32"/>
          <w:szCs w:val="40"/>
          <w:lang w:val="en-US" w:eastAsia="zh-CN" w:bidi="ar-SA"/>
        </w:rPr>
      </w:pPr>
      <w:r>
        <w:rPr>
          <w:rFonts w:hint="eastAsia" w:ascii="仿宋_GB2312" w:hAnsi="仿宋_GB2312" w:eastAsia="仿宋_GB2312" w:cs="仿宋_GB2312"/>
          <w:kern w:val="2"/>
          <w:sz w:val="32"/>
          <w:szCs w:val="40"/>
          <w:lang w:val="en-US" w:eastAsia="zh-CN" w:bidi="ar-SA"/>
        </w:rPr>
        <w:t>联系人：隧道股份各直属单位人事部门</w:t>
      </w:r>
    </w:p>
    <w:p>
      <w:pPr>
        <w:keepNext w:val="0"/>
        <w:keepLines w:val="0"/>
        <w:pageBreakBefore w:val="0"/>
        <w:widowControl/>
        <w:kinsoku/>
        <w:wordWrap/>
        <w:overflowPunct/>
        <w:topLinePunct w:val="0"/>
        <w:autoSpaceDE/>
        <w:autoSpaceDN/>
        <w:bidi w:val="0"/>
        <w:adjustRightInd w:val="0"/>
        <w:snapToGrid w:val="0"/>
        <w:spacing w:line="560" w:lineRule="exact"/>
        <w:ind w:firstLine="560" w:firstLineChars="175"/>
        <w:jc w:val="both"/>
        <w:textAlignment w:val="auto"/>
        <w:rPr>
          <w:rFonts w:hint="eastAsia" w:ascii="仿宋_GB2312" w:hAnsi="仿宋_GB2312" w:eastAsia="仿宋_GB2312" w:cs="仿宋_GB2312"/>
          <w:kern w:val="2"/>
          <w:sz w:val="32"/>
          <w:szCs w:val="40"/>
          <w:lang w:val="en-US" w:eastAsia="zh-CN" w:bidi="ar-SA"/>
        </w:rPr>
      </w:pPr>
      <w:r>
        <w:rPr>
          <w:rFonts w:hint="eastAsia" w:ascii="仿宋_GB2312" w:hAnsi="仿宋_GB2312" w:eastAsia="仿宋_GB2312" w:cs="仿宋_GB2312"/>
          <w:kern w:val="2"/>
          <w:sz w:val="32"/>
          <w:szCs w:val="40"/>
          <w:lang w:val="en-US" w:eastAsia="zh-CN" w:bidi="ar-SA"/>
        </w:rPr>
        <w:t xml:space="preserve">        城建集团中评委办公室    58301000*79607 </w:t>
      </w:r>
    </w:p>
    <w:p>
      <w:pPr>
        <w:keepNext w:val="0"/>
        <w:keepLines w:val="0"/>
        <w:pageBreakBefore w:val="0"/>
        <w:widowControl/>
        <w:kinsoku/>
        <w:wordWrap/>
        <w:overflowPunct/>
        <w:topLinePunct w:val="0"/>
        <w:autoSpaceDE/>
        <w:autoSpaceDN/>
        <w:bidi w:val="0"/>
        <w:adjustRightInd w:val="0"/>
        <w:snapToGrid w:val="0"/>
        <w:spacing w:line="560" w:lineRule="exact"/>
        <w:ind w:firstLine="560" w:firstLineChars="175"/>
        <w:jc w:val="both"/>
        <w:textAlignment w:val="auto"/>
        <w:rPr>
          <w:rFonts w:hint="eastAsia" w:ascii="仿宋_GB2312" w:hAnsi="仿宋_GB2312" w:eastAsia="仿宋_GB2312" w:cs="仿宋_GB2312"/>
          <w:kern w:val="2"/>
          <w:sz w:val="32"/>
          <w:szCs w:val="40"/>
          <w:lang w:val="en-US" w:eastAsia="zh-CN" w:bidi="ar-SA"/>
        </w:rPr>
      </w:pPr>
    </w:p>
    <w:p>
      <w:pPr>
        <w:keepNext w:val="0"/>
        <w:keepLines w:val="0"/>
        <w:pageBreakBefore w:val="0"/>
        <w:widowControl/>
        <w:kinsoku/>
        <w:wordWrap/>
        <w:overflowPunct/>
        <w:topLinePunct w:val="0"/>
        <w:autoSpaceDE/>
        <w:autoSpaceDN/>
        <w:bidi w:val="0"/>
        <w:adjustRightInd w:val="0"/>
        <w:snapToGrid w:val="0"/>
        <w:spacing w:line="560" w:lineRule="exact"/>
        <w:ind w:firstLine="560" w:firstLineChars="175"/>
        <w:jc w:val="both"/>
        <w:textAlignment w:val="auto"/>
        <w:rPr>
          <w:rFonts w:hint="eastAsia" w:ascii="仿宋_GB2312" w:hAnsi="仿宋_GB2312" w:eastAsia="仿宋_GB2312" w:cs="仿宋_GB2312"/>
          <w:kern w:val="2"/>
          <w:sz w:val="32"/>
          <w:szCs w:val="40"/>
          <w:lang w:val="en-US" w:eastAsia="zh-CN" w:bidi="ar-SA"/>
        </w:rPr>
      </w:pPr>
    </w:p>
    <w:p>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jc w:val="both"/>
        <w:textAlignment w:val="auto"/>
        <w:rPr>
          <w:rFonts w:hint="eastAsia" w:ascii="仿宋_GB2312" w:hAnsi="仿宋_GB2312" w:eastAsia="仿宋_GB2312" w:cs="仿宋_GB2312"/>
          <w:b/>
          <w:bCs/>
          <w:kern w:val="2"/>
          <w:sz w:val="32"/>
          <w:szCs w:val="40"/>
          <w:lang w:val="en-US" w:eastAsia="zh-CN" w:bidi="ar-SA"/>
        </w:rPr>
      </w:pPr>
      <w:r>
        <w:rPr>
          <w:rFonts w:hint="eastAsia" w:ascii="仿宋_GB2312" w:hAnsi="仿宋_GB2312" w:eastAsia="仿宋_GB2312" w:cs="仿宋_GB2312"/>
          <w:b/>
          <w:bCs/>
          <w:kern w:val="2"/>
          <w:sz w:val="32"/>
          <w:szCs w:val="40"/>
          <w:lang w:val="en-US" w:eastAsia="zh-CN" w:bidi="ar-SA"/>
        </w:rPr>
        <w:t>附件：</w:t>
      </w:r>
      <w:r>
        <w:rPr>
          <w:rFonts w:hint="eastAsia" w:ascii="仿宋_GB2312" w:hAnsi="仿宋_GB2312" w:eastAsia="仿宋_GB2312" w:cs="仿宋_GB2312"/>
          <w:color w:val="auto"/>
          <w:kern w:val="2"/>
          <w:sz w:val="32"/>
          <w:szCs w:val="40"/>
          <w:lang w:val="en-US" w:eastAsia="zh-CN" w:bidi="ar-SA"/>
        </w:rPr>
        <w:t>1、网上申报及书面材料报送要求</w:t>
      </w:r>
    </w:p>
    <w:p>
      <w:pPr>
        <w:keepNext w:val="0"/>
        <w:keepLines w:val="0"/>
        <w:pageBreakBefore w:val="0"/>
        <w:widowControl/>
        <w:kinsoku/>
        <w:wordWrap/>
        <w:overflowPunct/>
        <w:topLinePunct w:val="0"/>
        <w:autoSpaceDE/>
        <w:autoSpaceDN/>
        <w:bidi w:val="0"/>
        <w:adjustRightInd w:val="0"/>
        <w:snapToGrid w:val="0"/>
        <w:spacing w:line="560" w:lineRule="exact"/>
        <w:ind w:firstLine="1600" w:firstLineChars="500"/>
        <w:jc w:val="both"/>
        <w:textAlignment w:val="auto"/>
        <w:rPr>
          <w:rFonts w:hint="eastAsia" w:ascii="仿宋_GB2312" w:hAnsi="仿宋_GB2312" w:eastAsia="仿宋_GB2312" w:cs="仿宋_GB2312"/>
          <w:color w:val="FF0000"/>
          <w:kern w:val="2"/>
          <w:sz w:val="32"/>
          <w:szCs w:val="40"/>
          <w:lang w:val="en-US" w:eastAsia="zh-CN" w:bidi="ar-SA"/>
        </w:rPr>
      </w:pPr>
      <w:r>
        <w:rPr>
          <w:rFonts w:hint="eastAsia" w:ascii="仿宋_GB2312" w:hAnsi="仿宋_GB2312" w:eastAsia="仿宋_GB2312" w:cs="仿宋_GB2312"/>
          <w:color w:val="auto"/>
          <w:kern w:val="2"/>
          <w:sz w:val="32"/>
          <w:szCs w:val="40"/>
          <w:lang w:val="en-US" w:eastAsia="zh-CN" w:bidi="ar-SA"/>
        </w:rPr>
        <w:t>2、报送工程师评审材料目录</w:t>
      </w:r>
    </w:p>
    <w:p>
      <w:pPr>
        <w:keepNext w:val="0"/>
        <w:keepLines w:val="0"/>
        <w:pageBreakBefore w:val="0"/>
        <w:widowControl/>
        <w:kinsoku/>
        <w:wordWrap/>
        <w:overflowPunct/>
        <w:topLinePunct w:val="0"/>
        <w:autoSpaceDE/>
        <w:autoSpaceDN/>
        <w:bidi w:val="0"/>
        <w:adjustRightInd w:val="0"/>
        <w:snapToGrid w:val="0"/>
        <w:spacing w:line="560" w:lineRule="exact"/>
        <w:ind w:firstLine="1600" w:firstLineChars="500"/>
        <w:jc w:val="both"/>
        <w:textAlignment w:val="auto"/>
        <w:rPr>
          <w:rFonts w:hint="eastAsia" w:ascii="仿宋_GB2312" w:hAnsi="仿宋_GB2312" w:eastAsia="仿宋_GB2312" w:cs="仿宋_GB2312"/>
          <w:color w:val="auto"/>
          <w:kern w:val="2"/>
          <w:sz w:val="32"/>
          <w:szCs w:val="40"/>
          <w:lang w:val="en-US" w:eastAsia="zh-CN" w:bidi="ar-SA"/>
        </w:rPr>
      </w:pPr>
      <w:r>
        <w:rPr>
          <w:rFonts w:hint="eastAsia" w:ascii="仿宋_GB2312" w:hAnsi="仿宋_GB2312" w:eastAsia="仿宋_GB2312" w:cs="仿宋_GB2312"/>
          <w:color w:val="auto"/>
          <w:kern w:val="2"/>
          <w:sz w:val="32"/>
          <w:szCs w:val="40"/>
          <w:lang w:val="en-US" w:eastAsia="zh-CN" w:bidi="ar-SA"/>
        </w:rPr>
        <w:t>3、</w:t>
      </w:r>
      <w:r>
        <w:rPr>
          <w:rFonts w:hint="eastAsia" w:ascii="仿宋_GB2312" w:hAnsi="仿宋_GB2312" w:eastAsia="仿宋_GB2312" w:cs="仿宋_GB2312"/>
          <w:sz w:val="32"/>
          <w:szCs w:val="40"/>
        </w:rPr>
        <w:t>中级职称评审申报表</w:t>
      </w:r>
      <w:r>
        <w:rPr>
          <w:rFonts w:hint="eastAsia" w:ascii="仿宋_GB2312" w:hAnsi="仿宋_GB2312" w:eastAsia="仿宋_GB2312" w:cs="仿宋_GB2312"/>
          <w:color w:val="auto"/>
          <w:kern w:val="2"/>
          <w:sz w:val="32"/>
          <w:szCs w:val="40"/>
          <w:lang w:val="en-US" w:eastAsia="zh-CN" w:bidi="ar-SA"/>
        </w:rPr>
        <w:t>（</w:t>
      </w:r>
      <w:r>
        <w:rPr>
          <w:rFonts w:hint="eastAsia" w:ascii="仿宋_GB2312" w:hAnsi="仿宋_GB2312" w:eastAsia="仿宋_GB2312" w:cs="仿宋_GB2312"/>
          <w:color w:val="auto"/>
          <w:kern w:val="2"/>
          <w:sz w:val="28"/>
          <w:szCs w:val="36"/>
          <w:lang w:val="en-US" w:eastAsia="zh-CN" w:bidi="ar-SA"/>
        </w:rPr>
        <w:t>样表，须采用系统生成版</w:t>
      </w:r>
      <w:r>
        <w:rPr>
          <w:rFonts w:hint="eastAsia" w:ascii="仿宋_GB2312" w:hAnsi="仿宋_GB2312" w:eastAsia="仿宋_GB2312" w:cs="仿宋_GB2312"/>
          <w:color w:val="auto"/>
          <w:kern w:val="2"/>
          <w:sz w:val="32"/>
          <w:szCs w:val="40"/>
          <w:lang w:val="en-US" w:eastAsia="zh-CN" w:bidi="ar-SA"/>
        </w:rPr>
        <w:t>）</w:t>
      </w:r>
    </w:p>
    <w:p>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sz w:val="32"/>
          <w:szCs w:val="40"/>
        </w:rPr>
      </w:pPr>
    </w:p>
    <w:p>
      <w:pPr>
        <w:jc w:val="left"/>
        <w:rPr>
          <w:rFonts w:hint="eastAsia" w:ascii="仿宋_GB2312" w:hAnsi="仿宋_GB2312" w:eastAsia="仿宋_GB2312" w:cs="仿宋_GB2312"/>
          <w:sz w:val="32"/>
          <w:szCs w:val="40"/>
        </w:rPr>
      </w:pPr>
    </w:p>
    <w:p>
      <w:pPr>
        <w:jc w:val="left"/>
        <w:rPr>
          <w:rFonts w:hint="eastAsia" w:ascii="仿宋_GB2312" w:hAnsi="仿宋_GB2312" w:eastAsia="仿宋_GB2312" w:cs="仿宋_GB2312"/>
          <w:sz w:val="32"/>
          <w:szCs w:val="40"/>
        </w:rPr>
      </w:pPr>
    </w:p>
    <w:p>
      <w:pPr>
        <w:jc w:val="left"/>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rPr>
        <w:t>　</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rPr>
        <w:t>　</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rPr>
        <w:t>上海</w:t>
      </w:r>
      <w:r>
        <w:rPr>
          <w:rFonts w:hint="eastAsia" w:ascii="仿宋_GB2312" w:hAnsi="仿宋_GB2312" w:eastAsia="仿宋_GB2312" w:cs="仿宋_GB2312"/>
          <w:sz w:val="32"/>
          <w:szCs w:val="40"/>
          <w:lang w:val="en-US" w:eastAsia="zh-CN"/>
        </w:rPr>
        <w:t>城建集团工程系列</w:t>
      </w:r>
    </w:p>
    <w:p>
      <w:pPr>
        <w:jc w:val="left"/>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rPr>
        <w:t>中级职称评审委员会</w:t>
      </w:r>
    </w:p>
    <w:p>
      <w:pPr>
        <w:jc w:val="left"/>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rPr>
        <w:t>2024年</w:t>
      </w:r>
      <w:r>
        <w:rPr>
          <w:rFonts w:hint="eastAsia" w:ascii="仿宋_GB2312" w:hAnsi="仿宋_GB2312" w:eastAsia="仿宋_GB2312" w:cs="仿宋_GB2312"/>
          <w:sz w:val="32"/>
          <w:szCs w:val="40"/>
          <w:lang w:val="en-US" w:eastAsia="zh-CN"/>
        </w:rPr>
        <w:t>6</w:t>
      </w:r>
      <w:r>
        <w:rPr>
          <w:rFonts w:hint="eastAsia" w:ascii="仿宋_GB2312" w:hAnsi="仿宋_GB2312" w:eastAsia="仿宋_GB2312" w:cs="仿宋_GB2312"/>
          <w:sz w:val="32"/>
          <w:szCs w:val="40"/>
        </w:rPr>
        <w:t>月</w:t>
      </w:r>
      <w:r>
        <w:rPr>
          <w:rFonts w:hint="eastAsia" w:ascii="仿宋_GB2312" w:hAnsi="仿宋_GB2312" w:eastAsia="仿宋_GB2312" w:cs="仿宋_GB2312"/>
          <w:sz w:val="32"/>
          <w:szCs w:val="40"/>
          <w:lang w:val="en-US" w:eastAsia="zh-CN"/>
        </w:rPr>
        <w:t>XX</w:t>
      </w:r>
      <w:r>
        <w:rPr>
          <w:rFonts w:hint="eastAsia" w:ascii="仿宋_GB2312" w:hAnsi="仿宋_GB2312" w:eastAsia="仿宋_GB2312" w:cs="仿宋_GB2312"/>
          <w:sz w:val="32"/>
          <w:szCs w:val="40"/>
        </w:rPr>
        <w:t>日</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152D43"/>
    <w:multiLevelType w:val="singleLevel"/>
    <w:tmpl w:val="8A152D43"/>
    <w:lvl w:ilvl="0" w:tentative="0">
      <w:start w:val="2"/>
      <w:numFmt w:val="chineseCounting"/>
      <w:suff w:val="nothing"/>
      <w:lvlText w:val="%1、"/>
      <w:lvlJc w:val="left"/>
      <w:pPr>
        <w:ind w:left="817"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3MTIwZDY5NTYzN2I2YjBjNjAyNWJiODcyMDlmZjYifQ=="/>
  </w:docVars>
  <w:rsids>
    <w:rsidRoot w:val="00000000"/>
    <w:rsid w:val="00916025"/>
    <w:rsid w:val="01B016C6"/>
    <w:rsid w:val="01EB45BC"/>
    <w:rsid w:val="05341DD6"/>
    <w:rsid w:val="09495FEF"/>
    <w:rsid w:val="099455CF"/>
    <w:rsid w:val="0DAA3634"/>
    <w:rsid w:val="0E1C6E84"/>
    <w:rsid w:val="10985DA2"/>
    <w:rsid w:val="13590DF0"/>
    <w:rsid w:val="14C6794E"/>
    <w:rsid w:val="1C486CFC"/>
    <w:rsid w:val="1E9F434C"/>
    <w:rsid w:val="1F2B4869"/>
    <w:rsid w:val="1F963458"/>
    <w:rsid w:val="1FE27B49"/>
    <w:rsid w:val="231535D9"/>
    <w:rsid w:val="28434A8B"/>
    <w:rsid w:val="2AE904F0"/>
    <w:rsid w:val="31294F6D"/>
    <w:rsid w:val="33F111B1"/>
    <w:rsid w:val="34215F56"/>
    <w:rsid w:val="343054E5"/>
    <w:rsid w:val="3A766251"/>
    <w:rsid w:val="3B2208D8"/>
    <w:rsid w:val="3C7324DC"/>
    <w:rsid w:val="3CEB5F69"/>
    <w:rsid w:val="3EF63172"/>
    <w:rsid w:val="418C1876"/>
    <w:rsid w:val="4A225C6E"/>
    <w:rsid w:val="4AF65641"/>
    <w:rsid w:val="4BB163F2"/>
    <w:rsid w:val="4FE319FB"/>
    <w:rsid w:val="50A75B5B"/>
    <w:rsid w:val="5C880831"/>
    <w:rsid w:val="5D0C6E4E"/>
    <w:rsid w:val="5E36027D"/>
    <w:rsid w:val="60566B26"/>
    <w:rsid w:val="617463A6"/>
    <w:rsid w:val="63AF01CE"/>
    <w:rsid w:val="65980271"/>
    <w:rsid w:val="67FB3202"/>
    <w:rsid w:val="6B543355"/>
    <w:rsid w:val="6BF1089A"/>
    <w:rsid w:val="6F711238"/>
    <w:rsid w:val="704A2F79"/>
    <w:rsid w:val="719747E3"/>
    <w:rsid w:val="73F64DA3"/>
    <w:rsid w:val="743F0F52"/>
    <w:rsid w:val="745D24E5"/>
    <w:rsid w:val="75642973"/>
    <w:rsid w:val="75FE1004"/>
    <w:rsid w:val="764C138C"/>
    <w:rsid w:val="76B563FD"/>
    <w:rsid w:val="78CA75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2024-05-28T07:59:00Z</dcterms:created>
  <dc:creator>1</dc:creator>
  <cp:lastModifiedBy>李煜</cp:lastModifiedBy>
  <dcterms:modified xsi:type="dcterms:W3CDTF">2024-06-24T03:32:37Z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6EE71D4A0BB548409978F78D36B898AD_12</vt:lpwstr>
  </property>
</Properties>
</file>