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A4C7AE">
      <w:pPr>
        <w:spacing w:line="360" w:lineRule="auto"/>
        <w:ind w:left="3756" w:right="376" w:hanging="3596"/>
        <w:jc w:val="center"/>
        <w:rPr>
          <w:rFonts w:hint="eastAsia" w:ascii="华文中宋" w:hAnsi="华文中宋" w:eastAsia="华文中宋" w:cs="华文中宋"/>
          <w:spacing w:val="9"/>
          <w:sz w:val="36"/>
          <w:szCs w:val="36"/>
          <w14:textOutline w14:w="3175" w14:cap="flat" w14:cmpd="sng" w14:algn="ctr">
            <w14:solidFill>
              <w14:srgbClr w14:val="000000"/>
            </w14:solidFill>
            <w14:prstDash w14:val="solid"/>
            <w14:miter w14:val="0"/>
          </w14:textOutline>
        </w:rPr>
      </w:pPr>
      <w:r>
        <w:rPr>
          <w:rFonts w:hint="eastAsia" w:ascii="华文中宋" w:hAnsi="华文中宋" w:eastAsia="华文中宋" w:cs="华文中宋"/>
          <w:spacing w:val="18"/>
          <w:sz w:val="36"/>
          <w:szCs w:val="36"/>
          <w14:textOutline w14:w="3175" w14:cap="flat" w14:cmpd="sng" w14:algn="ctr">
            <w14:solidFill>
              <w14:srgbClr w14:val="000000"/>
            </w14:solidFill>
            <w14:prstDash w14:val="solid"/>
            <w14:miter w14:val="0"/>
          </w14:textOutline>
        </w:rPr>
        <w:t>关于</w:t>
      </w:r>
      <w:r>
        <w:rPr>
          <w:rFonts w:hint="eastAsia" w:ascii="华文中宋" w:hAnsi="华文中宋" w:eastAsia="华文中宋" w:cs="华文中宋"/>
          <w:spacing w:val="9"/>
          <w:sz w:val="36"/>
          <w:szCs w:val="36"/>
          <w14:textOutline w14:w="3175" w14:cap="flat" w14:cmpd="sng" w14:algn="ctr">
            <w14:solidFill>
              <w14:srgbClr w14:val="000000"/>
            </w14:solidFill>
            <w14:prstDash w14:val="solid"/>
            <w14:miter w14:val="0"/>
          </w14:textOutline>
        </w:rPr>
        <w:t>2025年度上海市中小学教师高级职称(长宁)</w:t>
      </w:r>
    </w:p>
    <w:p w14:paraId="4D197E04">
      <w:pPr>
        <w:spacing w:line="360" w:lineRule="auto"/>
        <w:ind w:left="3756" w:right="376" w:hanging="3596"/>
        <w:jc w:val="center"/>
        <w:rPr>
          <w:rFonts w:hint="eastAsia" w:ascii="华文中宋" w:hAnsi="华文中宋" w:eastAsia="华文中宋" w:cs="华文中宋"/>
          <w:sz w:val="36"/>
          <w:szCs w:val="36"/>
        </w:rPr>
      </w:pPr>
      <w:r>
        <w:rPr>
          <w:rFonts w:hint="eastAsia" w:ascii="华文中宋" w:hAnsi="华文中宋" w:eastAsia="华文中宋" w:cs="华文中宋"/>
          <w:spacing w:val="9"/>
          <w:sz w:val="36"/>
          <w:szCs w:val="36"/>
          <w14:textOutline w14:w="3175" w14:cap="flat" w14:cmpd="sng" w14:algn="ctr">
            <w14:solidFill>
              <w14:srgbClr w14:val="000000"/>
            </w14:solidFill>
            <w14:prstDash w14:val="solid"/>
            <w14:miter w14:val="0"/>
          </w14:textOutline>
        </w:rPr>
        <w:t>评审</w:t>
      </w:r>
      <w:r>
        <w:rPr>
          <w:rFonts w:hint="eastAsia" w:ascii="华文中宋" w:hAnsi="华文中宋" w:eastAsia="华文中宋" w:cs="华文中宋"/>
          <w:spacing w:val="8"/>
          <w:sz w:val="36"/>
          <w:szCs w:val="36"/>
          <w14:textOutline w14:w="3175" w14:cap="flat" w14:cmpd="sng" w14:algn="ctr">
            <w14:solidFill>
              <w14:srgbClr w14:val="000000"/>
            </w14:solidFill>
            <w14:prstDash w14:val="solid"/>
            <w14:miter w14:val="0"/>
          </w14:textOutline>
        </w:rPr>
        <w:t>工作的通知</w:t>
      </w:r>
    </w:p>
    <w:p w14:paraId="795589F1">
      <w:pPr>
        <w:spacing w:line="360" w:lineRule="auto"/>
        <w:ind w:left="9"/>
        <w:rPr>
          <w:rFonts w:hint="eastAsia" w:ascii="仿宋" w:hAnsi="仿宋" w:eastAsia="仿宋" w:cs="仿宋"/>
          <w:sz w:val="32"/>
          <w:szCs w:val="32"/>
        </w:rPr>
      </w:pPr>
      <w:r>
        <w:rPr>
          <w:rFonts w:hint="eastAsia" w:ascii="仿宋" w:hAnsi="仿宋" w:eastAsia="仿宋" w:cs="仿宋"/>
          <w:sz w:val="32"/>
          <w:szCs w:val="32"/>
        </w:rPr>
        <w:t>各有关单位：</w:t>
      </w:r>
    </w:p>
    <w:p w14:paraId="64C1AD61">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为深入贯彻落实本市中小学教师职称制度改革工作，充分发挥职称评审的激励导向作用，培养造就一支高素质专业化基础教育教师队伍。根据</w:t>
      </w:r>
      <w:bookmarkStart w:id="0" w:name="OLE_LINK2"/>
      <w:bookmarkStart w:id="1" w:name="OLE_LINK1"/>
      <w:r>
        <w:rPr>
          <w:rFonts w:hint="eastAsia" w:ascii="仿宋" w:hAnsi="仿宋" w:eastAsia="仿宋" w:cs="仿宋"/>
          <w:sz w:val="32"/>
          <w:szCs w:val="32"/>
        </w:rPr>
        <w:t>《上海市中小学教师职称评审办法》</w:t>
      </w:r>
      <w:bookmarkEnd w:id="0"/>
      <w:bookmarkEnd w:id="1"/>
      <w:r>
        <w:rPr>
          <w:rFonts w:hint="eastAsia" w:ascii="仿宋" w:hAnsi="仿宋" w:eastAsia="仿宋" w:cs="仿宋"/>
          <w:sz w:val="32"/>
          <w:szCs w:val="32"/>
        </w:rPr>
        <w:t>(沪人社专〔2025〕170号)文件精神，结合本区实际，现将2025年度中小学教师高级职称的评审工作有关事项通知如下：</w:t>
      </w:r>
    </w:p>
    <w:p w14:paraId="10A356E9">
      <w:pPr>
        <w:spacing w:line="360" w:lineRule="auto"/>
        <w:ind w:left="587"/>
        <w:outlineLvl w:val="0"/>
        <w:rPr>
          <w:rFonts w:hint="eastAsia" w:ascii="黑体" w:hAnsi="黑体" w:eastAsia="黑体" w:cs="黑体"/>
          <w:b w:val="0"/>
          <w:bCs w:val="0"/>
          <w:sz w:val="32"/>
          <w:szCs w:val="32"/>
        </w:rPr>
      </w:pPr>
      <w:r>
        <w:rPr>
          <w:rFonts w:hint="eastAsia" w:ascii="黑体" w:hAnsi="黑体" w:eastAsia="黑体" w:cs="黑体"/>
          <w:b w:val="0"/>
          <w:bCs w:val="0"/>
          <w:position w:val="3"/>
          <w:sz w:val="32"/>
          <w:szCs w:val="32"/>
          <w14:textOutline w14:w="5105" w14:cap="sq" w14:cmpd="sng" w14:algn="ctr">
            <w14:solidFill>
              <w14:srgbClr w14:val="000000"/>
            </w14:solidFill>
            <w14:prstDash w14:val="solid"/>
            <w14:bevel/>
          </w14:textOutline>
        </w:rPr>
        <w:t>一、评审范围</w:t>
      </w:r>
    </w:p>
    <w:p w14:paraId="677E6373">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语文、思想政治(道德与法治)、教育管理、数学、物理、化学、外语、历史、地理、生物、体育、劳动技术教育、计算机、幼教、特殊教育、艺术、科学教育、综合实践活动(含校外实践教育)、健康教育、教育科研、德育、少先队教育、社区教育23门学科中的本区中小学、幼儿园（含民办中小学、幼儿园）等持有相关《教师资格证书》并从事基础教育的在岗教师。</w:t>
      </w:r>
    </w:p>
    <w:p w14:paraId="6A35779B">
      <w:pPr>
        <w:spacing w:line="360" w:lineRule="auto"/>
        <w:ind w:left="585"/>
        <w:outlineLvl w:val="0"/>
        <w:rPr>
          <w:rFonts w:hint="eastAsia" w:ascii="黑体" w:hAnsi="黑体" w:eastAsia="黑体" w:cs="黑体"/>
          <w:b w:val="0"/>
          <w:bCs w:val="0"/>
          <w:sz w:val="32"/>
          <w:szCs w:val="32"/>
        </w:rPr>
      </w:pPr>
      <w:r>
        <w:rPr>
          <w:rFonts w:hint="eastAsia" w:ascii="黑体" w:hAnsi="黑体" w:eastAsia="黑体" w:cs="黑体"/>
          <w:b w:val="0"/>
          <w:bCs w:val="0"/>
          <w:sz w:val="32"/>
          <w:szCs w:val="32"/>
          <w14:textOutline w14:w="5105" w14:cap="sq" w14:cmpd="sng" w14:algn="ctr">
            <w14:solidFill>
              <w14:srgbClr w14:val="000000"/>
            </w14:solidFill>
            <w14:prstDash w14:val="solid"/>
            <w14:bevel/>
          </w14:textOutline>
        </w:rPr>
        <w:t>二、申报要求</w:t>
      </w:r>
    </w:p>
    <w:p w14:paraId="6BCFFEA8">
      <w:pPr>
        <w:spacing w:line="360" w:lineRule="auto"/>
        <w:ind w:firstLine="559"/>
        <w:rPr>
          <w:rFonts w:hint="eastAsia" w:ascii="仿宋" w:hAnsi="仿宋" w:eastAsia="仿宋" w:cs="仿宋"/>
          <w:sz w:val="32"/>
          <w:szCs w:val="32"/>
        </w:rPr>
      </w:pPr>
      <w:r>
        <w:rPr>
          <w:rFonts w:hint="eastAsia" w:ascii="仿宋" w:hAnsi="仿宋" w:eastAsia="仿宋" w:cs="仿宋"/>
          <w:sz w:val="32"/>
          <w:szCs w:val="32"/>
        </w:rPr>
        <w:t>(一)申报中小学教师高级职称人员，应符合《上海市中小学教师职称评审办法》中的申报条件和评聘标准，其学历、任职资历、教科研成果等条件均应符合文件所规定的要求。</w:t>
      </w:r>
    </w:p>
    <w:p w14:paraId="0E127D3D">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(二)中小学高级教师职称评审要在核定的岗位结构比例内进行，实现中小学教师职务聘任和岗位聘用的统一。</w:t>
      </w:r>
    </w:p>
    <w:p w14:paraId="51051246">
      <w:pPr>
        <w:spacing w:line="360" w:lineRule="auto"/>
        <w:ind w:left="11" w:right="81" w:firstLine="547"/>
        <w:rPr>
          <w:rFonts w:hint="eastAsia" w:ascii="仿宋" w:hAnsi="仿宋" w:eastAsia="仿宋" w:cs="仿宋"/>
          <w:sz w:val="32"/>
          <w:szCs w:val="32"/>
        </w:rPr>
      </w:pPr>
      <w:r>
        <w:rPr>
          <w:rFonts w:hint="eastAsia" w:ascii="仿宋" w:hAnsi="仿宋" w:eastAsia="仿宋" w:cs="仿宋"/>
          <w:sz w:val="32"/>
          <w:szCs w:val="32"/>
        </w:rPr>
        <w:t>(三)对高评委未获通过，次年一般不得连续申报。如新的一年在教育教学业绩或成果方面取得突出贡献，对本市基础教育发展起到积极作用，并由本人申请，且经学校、区教育局推荐可连续申报。</w:t>
      </w:r>
    </w:p>
    <w:p w14:paraId="129120FB">
      <w:pPr>
        <w:spacing w:line="360" w:lineRule="auto"/>
        <w:ind w:left="10" w:right="81" w:firstLine="548"/>
        <w:rPr>
          <w:rFonts w:hint="eastAsia" w:ascii="仿宋" w:hAnsi="仿宋" w:eastAsia="仿宋" w:cs="仿宋"/>
          <w:sz w:val="32"/>
          <w:szCs w:val="32"/>
        </w:rPr>
      </w:pPr>
      <w:r>
        <w:rPr>
          <w:rFonts w:hint="eastAsia" w:ascii="仿宋" w:hAnsi="仿宋" w:eastAsia="仿宋" w:cs="仿宋"/>
          <w:sz w:val="32"/>
          <w:szCs w:val="32"/>
        </w:rPr>
        <w:t>(四)对任职资历未达到文件要求，或学历未达文件要求但达到《中华人民共和国教师法》规定学历的人员，在本市基础教育领域做出突出贡献、发挥重大作用的，如任中级职务以来，主持过省(市)级以上重大教育改革实践项目或研究课题，或以前三位署名作者申报的成果获省(市)级教学成果一等奖以上的，可以破格评审。其中，资历破格的年限一般不超过1年。</w:t>
      </w:r>
    </w:p>
    <w:p w14:paraId="7BDF8C82">
      <w:pPr>
        <w:spacing w:line="360" w:lineRule="auto"/>
        <w:ind w:right="82" w:firstLine="620"/>
        <w:rPr>
          <w:rFonts w:hint="eastAsia" w:ascii="仿宋" w:hAnsi="仿宋" w:eastAsia="仿宋" w:cs="仿宋"/>
          <w:sz w:val="32"/>
          <w:szCs w:val="32"/>
        </w:rPr>
      </w:pPr>
      <w:r>
        <w:rPr>
          <w:rFonts w:hint="eastAsia" w:ascii="仿宋" w:hAnsi="仿宋" w:eastAsia="仿宋" w:cs="仿宋"/>
          <w:sz w:val="32"/>
          <w:szCs w:val="32"/>
        </w:rPr>
        <w:t>(五)高中教师应有不少于1个学年的初中或乡村学校教学经历。</w:t>
      </w:r>
    </w:p>
    <w:p w14:paraId="2B907FFE">
      <w:pPr>
        <w:spacing w:line="360" w:lineRule="auto"/>
        <w:ind w:firstLine="620"/>
        <w:rPr>
          <w:rFonts w:hint="eastAsia" w:ascii="仿宋" w:hAnsi="仿宋" w:eastAsia="仿宋" w:cs="仿宋"/>
          <w:sz w:val="32"/>
          <w:szCs w:val="32"/>
        </w:rPr>
      </w:pPr>
      <w:r>
        <w:rPr>
          <w:rFonts w:hint="eastAsia" w:ascii="仿宋" w:hAnsi="仿宋" w:eastAsia="仿宋" w:cs="仿宋"/>
          <w:sz w:val="32"/>
          <w:szCs w:val="32"/>
        </w:rPr>
        <w:t xml:space="preserve"> (六)根据市人社局、市教委《关于支教教师评聘中小学教师正高级和高级职称的有关规定（试行）》的文件精神，支教教师任现职以来：</w:t>
      </w:r>
    </w:p>
    <w:p w14:paraId="63A5E27C">
      <w:pPr>
        <w:spacing w:line="360" w:lineRule="auto"/>
        <w:ind w:firstLine="620"/>
        <w:rPr>
          <w:rFonts w:hint="eastAsia" w:ascii="仿宋" w:hAnsi="仿宋" w:eastAsia="仿宋" w:cs="仿宋"/>
          <w:sz w:val="32"/>
          <w:szCs w:val="32"/>
        </w:rPr>
      </w:pPr>
      <w:r>
        <w:rPr>
          <w:rFonts w:hint="eastAsia" w:ascii="仿宋" w:hAnsi="仿宋" w:eastAsia="仿宋" w:cs="仿宋"/>
          <w:sz w:val="32"/>
          <w:szCs w:val="32"/>
        </w:rPr>
        <w:t>1.到外省市对口地区支教满1年并经受援单位考核合格，并担任中级职务累计满4年者，可申报高级教师职称。</w:t>
      </w:r>
    </w:p>
    <w:p w14:paraId="4BF1906D">
      <w:pPr>
        <w:spacing w:line="360" w:lineRule="auto"/>
        <w:ind w:firstLine="620"/>
        <w:rPr>
          <w:rFonts w:hint="eastAsia" w:ascii="仿宋" w:hAnsi="仿宋" w:eastAsia="仿宋" w:cs="仿宋"/>
          <w:sz w:val="32"/>
          <w:szCs w:val="32"/>
        </w:rPr>
      </w:pPr>
      <w:r>
        <w:rPr>
          <w:rFonts w:hint="eastAsia" w:ascii="仿宋" w:hAnsi="仿宋" w:eastAsia="仿宋" w:cs="仿宋"/>
          <w:sz w:val="32"/>
          <w:szCs w:val="32"/>
        </w:rPr>
        <w:t>2.到外省市对口地区支教满1年并经受援单位考核合格，支教期间在当地所写的有关教育教学方面的调查报告以及论文被当地教育行政部门认可的，可视作在区级刊物发表的论文。</w:t>
      </w:r>
    </w:p>
    <w:p w14:paraId="3AB5A543">
      <w:pPr>
        <w:spacing w:line="360" w:lineRule="auto"/>
        <w:ind w:firstLine="620"/>
        <w:rPr>
          <w:rFonts w:hint="eastAsia" w:ascii="仿宋" w:hAnsi="仿宋" w:eastAsia="仿宋" w:cs="仿宋"/>
          <w:sz w:val="32"/>
          <w:szCs w:val="32"/>
        </w:rPr>
      </w:pPr>
      <w:r>
        <w:rPr>
          <w:rFonts w:hint="eastAsia" w:ascii="仿宋" w:hAnsi="仿宋" w:eastAsia="仿宋" w:cs="仿宋"/>
          <w:sz w:val="32"/>
          <w:szCs w:val="32"/>
        </w:rPr>
        <w:t>3.到外省市对口地区支教经历视同乡村学校教学经历。</w:t>
      </w:r>
    </w:p>
    <w:p w14:paraId="08DD525B">
      <w:pPr>
        <w:spacing w:line="360" w:lineRule="auto"/>
        <w:ind w:firstLine="620"/>
        <w:rPr>
          <w:rFonts w:hint="eastAsia" w:ascii="仿宋" w:hAnsi="仿宋" w:eastAsia="仿宋" w:cs="仿宋"/>
          <w:sz w:val="32"/>
          <w:szCs w:val="32"/>
        </w:rPr>
      </w:pPr>
      <w:r>
        <w:rPr>
          <w:rFonts w:hint="eastAsia" w:ascii="仿宋" w:hAnsi="仿宋" w:eastAsia="仿宋" w:cs="仿宋"/>
          <w:sz w:val="32"/>
          <w:szCs w:val="32"/>
        </w:rPr>
        <w:t>4.援藏援疆援青以及援滇（涉藏地区）4满1年并经受援单位考核合格者，论文发表不作为申报评聘的必要条件。</w:t>
      </w:r>
    </w:p>
    <w:p w14:paraId="1C4E8AC2">
      <w:pPr>
        <w:spacing w:line="360" w:lineRule="auto"/>
        <w:ind w:firstLine="620"/>
        <w:rPr>
          <w:rFonts w:hint="eastAsia" w:ascii="仿宋" w:hAnsi="仿宋" w:eastAsia="仿宋" w:cs="仿宋"/>
          <w:sz w:val="32"/>
          <w:szCs w:val="32"/>
        </w:rPr>
      </w:pPr>
      <w:r>
        <w:rPr>
          <w:rFonts w:hint="eastAsia" w:ascii="仿宋" w:hAnsi="仿宋" w:eastAsia="仿宋" w:cs="仿宋"/>
          <w:sz w:val="32"/>
          <w:szCs w:val="32"/>
        </w:rPr>
        <w:t>5.援滇（非涉藏地区）援派期为1.5年以上的，支教工作满1年并经受援单位考核合格者，可享受乡村教师支持计划政策，论文发表不作为申报评聘的必要条件。</w:t>
      </w:r>
    </w:p>
    <w:p w14:paraId="3166EC98">
      <w:pPr>
        <w:spacing w:line="360" w:lineRule="auto"/>
        <w:ind w:firstLine="620"/>
        <w:rPr>
          <w:rFonts w:hint="eastAsia" w:ascii="仿宋" w:hAnsi="仿宋" w:eastAsia="仿宋" w:cs="仿宋"/>
          <w:sz w:val="32"/>
          <w:szCs w:val="32"/>
        </w:rPr>
      </w:pPr>
      <w:r>
        <w:rPr>
          <w:rFonts w:hint="eastAsia" w:ascii="仿宋" w:hAnsi="仿宋" w:eastAsia="仿宋" w:cs="仿宋"/>
          <w:sz w:val="32"/>
          <w:szCs w:val="32"/>
        </w:rPr>
        <w:t>除上述条件特别规定外，支教教师晋升高一级职称的其他条件仍需符合相应文件的规定和要求。</w:t>
      </w:r>
    </w:p>
    <w:p w14:paraId="695855D0">
      <w:pPr>
        <w:spacing w:line="360" w:lineRule="auto"/>
        <w:ind w:left="579"/>
        <w:outlineLvl w:val="0"/>
        <w:rPr>
          <w:rFonts w:hint="eastAsia" w:ascii="黑体" w:hAnsi="黑体" w:eastAsia="黑体" w:cs="黑体"/>
          <w:sz w:val="32"/>
          <w:szCs w:val="32"/>
        </w:rPr>
      </w:pPr>
      <w:r>
        <w:rPr>
          <w:rFonts w:hint="eastAsia" w:ascii="黑体" w:hAnsi="黑体" w:eastAsia="黑体" w:cs="黑体"/>
          <w:sz w:val="32"/>
          <w:szCs w:val="32"/>
          <w14:textOutline w14:w="5105" w14:cap="sq" w14:cmpd="sng" w14:algn="ctr">
            <w14:solidFill>
              <w14:srgbClr w14:val="000000"/>
            </w14:solidFill>
            <w14:prstDash w14:val="solid"/>
            <w14:bevel/>
          </w14:textOutline>
        </w:rPr>
        <w:t>三、评审内容和程序</w:t>
      </w:r>
    </w:p>
    <w:p w14:paraId="296D7CCA">
      <w:pPr>
        <w:spacing w:line="360" w:lineRule="auto"/>
        <w:ind w:left="2" w:right="81" w:firstLine="563"/>
        <w:rPr>
          <w:rFonts w:hint="eastAsia" w:ascii="仿宋" w:hAnsi="仿宋" w:eastAsia="仿宋" w:cs="仿宋"/>
          <w:sz w:val="32"/>
          <w:szCs w:val="32"/>
        </w:rPr>
      </w:pPr>
      <w:r>
        <w:rPr>
          <w:rFonts w:hint="eastAsia" w:ascii="仿宋" w:hAnsi="仿宋" w:eastAsia="仿宋" w:cs="仿宋"/>
          <w:sz w:val="32"/>
          <w:szCs w:val="32"/>
        </w:rPr>
        <w:t>上海市中小学教师高级职称评审委员会（长宁）办公室接受符合市教委文件要求，并经学校聘任委员会审核通过且公示5个工作日的申报者材料,包括相关表格、各类证书及反映本人教学工作实绩、教育教学研究水平的有关材料。学科评议组专家在随堂听课与面试答辩、专业能力测试、审阅材料等基础上，对申报人的师德修养与工作业绩、教育教学能力、教育教学研究水平等方面进行综合评议，并以投票表决形式提出综合评议意见后，报高评委。最终，高评委评审通过人员经网上公示无异议后获得中小学教师高级职称。</w:t>
      </w:r>
    </w:p>
    <w:p w14:paraId="30A6591F">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根据教育信息化工作要求，中小学教师高级职称评审采用网上申报、审核等形式。申报教师、学校须在“上海市职称服务系统”上填写基本信息、学校审核意见等，《申报表》及有关表格等网上导出打印。</w:t>
      </w:r>
    </w:p>
    <w:p w14:paraId="31FC0ACB">
      <w:pPr>
        <w:spacing w:line="360" w:lineRule="auto"/>
        <w:ind w:left="593"/>
        <w:rPr>
          <w:rFonts w:hint="eastAsia" w:ascii="黑体" w:hAnsi="黑体" w:eastAsia="黑体" w:cs="黑体"/>
          <w:sz w:val="32"/>
          <w:szCs w:val="32"/>
        </w:rPr>
      </w:pPr>
      <w:r>
        <w:rPr>
          <w:rFonts w:hint="eastAsia" w:ascii="黑体" w:hAnsi="黑体" w:eastAsia="黑体" w:cs="黑体"/>
          <w:sz w:val="32"/>
          <w:szCs w:val="32"/>
          <w14:textOutline w14:w="5105" w14:cap="sq" w14:cmpd="sng" w14:algn="ctr">
            <w14:solidFill>
              <w14:srgbClr w14:val="000000"/>
            </w14:solidFill>
            <w14:prstDash w14:val="solid"/>
            <w14:bevel/>
          </w14:textOutline>
        </w:rPr>
        <w:t>四、时间安排</w:t>
      </w:r>
    </w:p>
    <w:p w14:paraId="19B3D19C">
      <w:pPr>
        <w:spacing w:line="360" w:lineRule="auto"/>
        <w:ind w:left="549"/>
        <w:rPr>
          <w:rFonts w:hint="eastAsia" w:ascii="方正楷体_GB2312" w:hAnsi="方正楷体_GB2312" w:eastAsia="方正楷体_GB2312" w:cs="方正楷体_GB2312"/>
          <w:sz w:val="32"/>
          <w:szCs w:val="32"/>
        </w:rPr>
      </w:pPr>
      <w:r>
        <w:rPr>
          <w:rFonts w:hint="eastAsia" w:ascii="方正楷体_GB2312" w:hAnsi="方正楷体_GB2312" w:eastAsia="方正楷体_GB2312" w:cs="方正楷体_GB2312"/>
          <w:sz w:val="32"/>
          <w:szCs w:val="32"/>
          <w14:textOutline w14:w="5105" w14:cap="sq" w14:cmpd="sng" w14:algn="ctr">
            <w14:solidFill>
              <w14:srgbClr w14:val="000000"/>
            </w14:solidFill>
            <w14:prstDash w14:val="solid"/>
            <w14:bevel/>
          </w14:textOutline>
        </w:rPr>
        <w:t>(一)申报审核(</w:t>
      </w:r>
      <w:r>
        <w:rPr>
          <w:rFonts w:hint="eastAsia" w:ascii="方正楷体_GB2312" w:hAnsi="方正楷体_GB2312" w:eastAsia="方正楷体_GB2312" w:cs="方正楷体_GB2312"/>
          <w:sz w:val="32"/>
          <w:szCs w:val="32"/>
          <w:lang w:val="en-US" w:eastAsia="zh-CN"/>
          <w14:textOutline w14:w="5105" w14:cap="sq" w14:cmpd="sng" w14:algn="ctr">
            <w14:solidFill>
              <w14:srgbClr w14:val="000000"/>
            </w14:solidFill>
            <w14:prstDash w14:val="solid"/>
            <w14:bevel/>
          </w14:textOutline>
        </w:rPr>
        <w:t>10</w:t>
      </w:r>
      <w:bookmarkStart w:id="2" w:name="_GoBack"/>
      <w:bookmarkEnd w:id="2"/>
      <w:r>
        <w:rPr>
          <w:rFonts w:hint="eastAsia" w:ascii="方正楷体_GB2312" w:hAnsi="方正楷体_GB2312" w:eastAsia="方正楷体_GB2312" w:cs="方正楷体_GB2312"/>
          <w:sz w:val="32"/>
          <w:szCs w:val="32"/>
          <w14:textOutline w14:w="5105" w14:cap="sq" w14:cmpd="sng" w14:algn="ctr">
            <w14:solidFill>
              <w14:srgbClr w14:val="000000"/>
            </w14:solidFill>
            <w14:prstDash w14:val="solid"/>
            <w14:bevel/>
          </w14:textOutline>
        </w:rPr>
        <w:t>月-</w:t>
      </w:r>
      <w:r>
        <w:rPr>
          <w:rFonts w:hint="eastAsia" w:ascii="方正楷体_GB2312" w:hAnsi="方正楷体_GB2312" w:eastAsia="方正楷体_GB2312" w:cs="方正楷体_GB2312"/>
          <w:b w:val="0"/>
          <w:bCs w:val="0"/>
          <w:sz w:val="32"/>
          <w:szCs w:val="32"/>
          <w14:textOutline w14:w="5105" w14:cap="sq" w14:cmpd="sng" w14:algn="ctr">
            <w14:solidFill>
              <w14:srgbClr w14:val="000000"/>
            </w14:solidFill>
            <w14:prstDash w14:val="solid"/>
            <w14:bevel/>
          </w14:textOutline>
        </w:rPr>
        <w:t>1</w:t>
      </w:r>
      <w:r>
        <w:rPr>
          <w:rFonts w:hint="eastAsia" w:ascii="方正楷体_GB2312" w:hAnsi="方正楷体_GB2312" w:eastAsia="方正楷体_GB2312" w:cs="方正楷体_GB2312"/>
          <w:b w:val="0"/>
          <w:bCs w:val="0"/>
          <w:sz w:val="32"/>
          <w:szCs w:val="32"/>
          <w:lang w:val="en-US" w:eastAsia="zh-CN"/>
          <w14:textOutline w14:w="5105" w14:cap="sq" w14:cmpd="sng" w14:algn="ctr">
            <w14:solidFill>
              <w14:srgbClr w14:val="000000"/>
            </w14:solidFill>
            <w14:prstDash w14:val="solid"/>
            <w14:bevel/>
          </w14:textOutline>
        </w:rPr>
        <w:t>1</w:t>
      </w:r>
      <w:r>
        <w:rPr>
          <w:rFonts w:hint="eastAsia" w:ascii="方正楷体_GB2312" w:hAnsi="方正楷体_GB2312" w:eastAsia="方正楷体_GB2312" w:cs="方正楷体_GB2312"/>
          <w:sz w:val="32"/>
          <w:szCs w:val="32"/>
          <w14:textOutline w14:w="5105" w14:cap="sq" w14:cmpd="sng" w14:algn="ctr">
            <w14:solidFill>
              <w14:srgbClr w14:val="000000"/>
            </w14:solidFill>
            <w14:prstDash w14:val="solid"/>
            <w14:bevel/>
          </w14:textOutline>
        </w:rPr>
        <w:t>月)</w:t>
      </w:r>
    </w:p>
    <w:p w14:paraId="57D7E9CF">
      <w:pPr>
        <w:spacing w:line="360" w:lineRule="auto"/>
        <w:ind w:left="2" w:right="81" w:firstLine="563"/>
        <w:rPr>
          <w:rFonts w:hint="eastAsia" w:ascii="仿宋" w:hAnsi="仿宋" w:eastAsia="仿宋" w:cs="仿宋"/>
          <w:sz w:val="32"/>
          <w:szCs w:val="32"/>
        </w:rPr>
      </w:pPr>
      <w:r>
        <w:rPr>
          <w:rFonts w:hint="eastAsia" w:ascii="仿宋" w:hAnsi="仿宋" w:eastAsia="仿宋" w:cs="仿宋"/>
          <w:sz w:val="32"/>
          <w:szCs w:val="32"/>
        </w:rPr>
        <w:t>各有关单位将网上打印材料和其他纸质材料提交至上海市中小学教师高级职称评审委员会（长宁）办公室，且在申报系统中完成审核并提交。</w:t>
      </w:r>
    </w:p>
    <w:p w14:paraId="285C8E72">
      <w:pPr>
        <w:spacing w:line="360" w:lineRule="auto"/>
        <w:ind w:left="2" w:right="81" w:firstLine="563"/>
        <w:rPr>
          <w:rFonts w:hint="eastAsia" w:ascii="仿宋" w:hAnsi="仿宋" w:eastAsia="仿宋" w:cs="仿宋"/>
          <w:sz w:val="32"/>
          <w:szCs w:val="32"/>
        </w:rPr>
      </w:pPr>
      <w:r>
        <w:rPr>
          <w:rFonts w:hint="eastAsia" w:ascii="仿宋" w:hAnsi="仿宋" w:eastAsia="仿宋" w:cs="仿宋"/>
          <w:sz w:val="32"/>
          <w:szCs w:val="32"/>
        </w:rPr>
        <w:t>上海市中小学教师高级职称评审委员会（长宁）办公室不接受申报教师个人委托评审的材料，必须经由申报教师所在学校（单位）审核同意，统一上报。</w:t>
      </w:r>
    </w:p>
    <w:p w14:paraId="1879663B">
      <w:pPr>
        <w:spacing w:line="360" w:lineRule="auto"/>
        <w:ind w:left="549"/>
        <w:rPr>
          <w:rFonts w:hint="eastAsia" w:ascii="方正楷体_GB2312" w:hAnsi="方正楷体_GB2312" w:eastAsia="方正楷体_GB2312" w:cs="方正楷体_GB2312"/>
          <w:sz w:val="32"/>
          <w:szCs w:val="32"/>
        </w:rPr>
      </w:pPr>
      <w:r>
        <w:rPr>
          <w:rFonts w:hint="eastAsia" w:ascii="方正楷体_GB2312" w:hAnsi="方正楷体_GB2312" w:eastAsia="方正楷体_GB2312" w:cs="方正楷体_GB2312"/>
          <w:sz w:val="32"/>
          <w:szCs w:val="32"/>
          <w14:textOutline w14:w="5105" w14:cap="sq" w14:cmpd="sng" w14:algn="ctr">
            <w14:solidFill>
              <w14:srgbClr w14:val="000000"/>
            </w14:solidFill>
            <w14:prstDash w14:val="solid"/>
            <w14:bevel/>
          </w14:textOutline>
        </w:rPr>
        <w:t>(二)随堂听课与面试答辩</w:t>
      </w:r>
      <w:r>
        <w:rPr>
          <w:rFonts w:hint="eastAsia" w:ascii="方正楷体_GB2312" w:hAnsi="方正楷体_GB2312" w:eastAsia="方正楷体_GB2312" w:cs="方正楷体_GB2312"/>
          <w:sz w:val="32"/>
          <w:szCs w:val="32"/>
        </w:rPr>
        <w:t xml:space="preserve"> </w:t>
      </w:r>
      <w:r>
        <w:rPr>
          <w:rFonts w:hint="eastAsia" w:ascii="方正楷体_GB2312" w:hAnsi="方正楷体_GB2312" w:eastAsia="方正楷体_GB2312" w:cs="方正楷体_GB2312"/>
          <w:sz w:val="32"/>
          <w:szCs w:val="32"/>
          <w14:textOutline w14:w="5105" w14:cap="sq" w14:cmpd="sng" w14:algn="ctr">
            <w14:solidFill>
              <w14:srgbClr w14:val="000000"/>
            </w14:solidFill>
            <w14:prstDash w14:val="solid"/>
            <w14:bevel/>
          </w14:textOutline>
        </w:rPr>
        <w:t>(含专业能力测试)(</w:t>
      </w:r>
      <w:r>
        <w:rPr>
          <w:rFonts w:hint="eastAsia" w:ascii="方正楷体_GB2312" w:hAnsi="方正楷体_GB2312" w:eastAsia="方正楷体_GB2312" w:cs="方正楷体_GB2312"/>
          <w:sz w:val="32"/>
          <w:szCs w:val="32"/>
          <w:lang w:val="en-US" w:eastAsia="zh-CN"/>
          <w14:textOutline w14:w="5105" w14:cap="sq" w14:cmpd="sng" w14:algn="ctr">
            <w14:solidFill>
              <w14:srgbClr w14:val="000000"/>
            </w14:solidFill>
            <w14:prstDash w14:val="solid"/>
            <w14:bevel/>
          </w14:textOutline>
        </w:rPr>
        <w:t>11</w:t>
      </w:r>
      <w:r>
        <w:rPr>
          <w:rFonts w:hint="eastAsia" w:ascii="方正楷体_GB2312" w:hAnsi="方正楷体_GB2312" w:eastAsia="方正楷体_GB2312" w:cs="方正楷体_GB2312"/>
          <w:sz w:val="32"/>
          <w:szCs w:val="32"/>
          <w14:textOutline w14:w="5105" w14:cap="sq" w14:cmpd="sng" w14:algn="ctr">
            <w14:solidFill>
              <w14:srgbClr w14:val="000000"/>
            </w14:solidFill>
            <w14:prstDash w14:val="solid"/>
            <w14:bevel/>
          </w14:textOutline>
        </w:rPr>
        <w:t>月-12月)</w:t>
      </w:r>
    </w:p>
    <w:p w14:paraId="6D652F5E">
      <w:pPr>
        <w:pStyle w:val="8"/>
        <w:tabs>
          <w:tab w:val="left" w:pos="1166"/>
        </w:tabs>
        <w:spacing w:before="0" w:line="360" w:lineRule="auto"/>
        <w:ind w:left="0" w:right="361" w:firstLine="640" w:firstLineChars="200"/>
        <w:rPr>
          <w:rFonts w:hint="eastAsia" w:ascii="仿宋" w:hAnsi="仿宋" w:eastAsia="仿宋" w:cs="仿宋"/>
          <w:sz w:val="32"/>
          <w:szCs w:val="32"/>
        </w:rPr>
      </w:pPr>
      <w:r>
        <w:rPr>
          <w:rFonts w:hint="eastAsia" w:ascii="仿宋" w:hAnsi="仿宋" w:eastAsia="仿宋" w:cs="仿宋"/>
          <w:sz w:val="32"/>
          <w:szCs w:val="32"/>
        </w:rPr>
        <w:t>根据申报情况，高评委办公室将于</w:t>
      </w:r>
      <w:r>
        <w:rPr>
          <w:rFonts w:hint="eastAsia" w:ascii="仿宋" w:hAnsi="仿宋" w:eastAsia="仿宋" w:cs="仿宋"/>
          <w:sz w:val="32"/>
          <w:szCs w:val="32"/>
          <w:lang w:val="en-US" w:eastAsia="zh-CN"/>
        </w:rPr>
        <w:t>11</w:t>
      </w:r>
      <w:r>
        <w:rPr>
          <w:rFonts w:hint="eastAsia" w:ascii="仿宋" w:hAnsi="仿宋" w:eastAsia="仿宋" w:cs="仿宋"/>
          <w:sz w:val="32"/>
          <w:szCs w:val="32"/>
        </w:rPr>
        <w:t>月-12月组织听课、面试和专业能力测试等工作。具体安排另行通知。</w:t>
      </w:r>
    </w:p>
    <w:p w14:paraId="042E800E">
      <w:pPr>
        <w:spacing w:line="360" w:lineRule="auto"/>
        <w:ind w:left="593"/>
        <w:rPr>
          <w:rFonts w:hint="eastAsia" w:ascii="黑体" w:hAnsi="黑体" w:eastAsia="黑体" w:cs="黑体"/>
          <w:sz w:val="32"/>
          <w:szCs w:val="32"/>
          <w14:textOutline w14:w="5105" w14:cap="sq" w14:cmpd="sng" w14:algn="ctr">
            <w14:solidFill>
              <w14:srgbClr w14:val="000000"/>
            </w14:solidFill>
            <w14:prstDash w14:val="solid"/>
            <w14:bevel/>
          </w14:textOutline>
        </w:rPr>
      </w:pPr>
      <w:r>
        <w:rPr>
          <w:rFonts w:hint="eastAsia" w:ascii="黑体" w:hAnsi="黑体" w:eastAsia="黑体" w:cs="黑体"/>
          <w:sz w:val="32"/>
          <w:szCs w:val="32"/>
          <w14:textOutline w14:w="5105" w14:cap="sq" w14:cmpd="sng" w14:algn="ctr">
            <w14:solidFill>
              <w14:srgbClr w14:val="000000"/>
            </w14:solidFill>
            <w14:prstDash w14:val="solid"/>
            <w14:bevel/>
          </w14:textOutline>
        </w:rPr>
        <w:t>五、评审费</w:t>
      </w:r>
    </w:p>
    <w:p w14:paraId="641DC5F1">
      <w:pPr>
        <w:spacing w:line="360" w:lineRule="auto"/>
        <w:ind w:left="2" w:right="81" w:firstLine="563"/>
        <w:rPr>
          <w:rFonts w:hint="eastAsia" w:ascii="仿宋" w:hAnsi="仿宋" w:eastAsia="仿宋" w:cs="仿宋"/>
          <w:sz w:val="32"/>
          <w:szCs w:val="32"/>
        </w:rPr>
      </w:pPr>
      <w:r>
        <w:rPr>
          <w:rFonts w:hint="eastAsia" w:ascii="仿宋" w:hAnsi="仿宋" w:eastAsia="仿宋" w:cs="仿宋"/>
          <w:sz w:val="32"/>
          <w:szCs w:val="32"/>
        </w:rPr>
        <w:t>评审费由区教育局统一支付。</w:t>
      </w:r>
    </w:p>
    <w:p w14:paraId="3E7E8A68">
      <w:pPr>
        <w:spacing w:line="360" w:lineRule="auto"/>
        <w:ind w:left="593"/>
        <w:rPr>
          <w:rFonts w:hint="eastAsia" w:ascii="仿宋" w:hAnsi="仿宋" w:eastAsia="仿宋" w:cs="仿宋"/>
          <w:sz w:val="32"/>
          <w:szCs w:val="32"/>
          <w14:textOutline w14:w="5105" w14:cap="sq" w14:cmpd="sng" w14:algn="ctr">
            <w14:solidFill>
              <w14:srgbClr w14:val="000000"/>
            </w14:solidFill>
            <w14:prstDash w14:val="solid"/>
            <w14:bevel/>
          </w14:textOutline>
        </w:rPr>
      </w:pPr>
      <w:r>
        <w:rPr>
          <w:rFonts w:hint="eastAsia" w:ascii="仿宋" w:hAnsi="仿宋" w:eastAsia="仿宋" w:cs="仿宋"/>
          <w:sz w:val="32"/>
          <w:szCs w:val="32"/>
          <w14:textOutline w14:w="5105" w14:cap="sq" w14:cmpd="sng" w14:algn="ctr">
            <w14:solidFill>
              <w14:srgbClr w14:val="000000"/>
            </w14:solidFill>
            <w14:prstDash w14:val="solid"/>
            <w14:bevel/>
          </w14:textOutline>
        </w:rPr>
        <w:t>六、联系方式</w:t>
      </w:r>
    </w:p>
    <w:p w14:paraId="5D450A8A">
      <w:pPr>
        <w:spacing w:line="360" w:lineRule="auto"/>
        <w:ind w:left="2" w:right="81" w:firstLine="563"/>
        <w:rPr>
          <w:rFonts w:hint="eastAsia" w:ascii="仿宋" w:hAnsi="仿宋" w:eastAsia="仿宋" w:cs="仿宋"/>
          <w:sz w:val="32"/>
          <w:szCs w:val="32"/>
        </w:rPr>
      </w:pPr>
      <w:r>
        <w:rPr>
          <w:rFonts w:hint="eastAsia" w:ascii="仿宋" w:hAnsi="仿宋" w:eastAsia="仿宋" w:cs="仿宋"/>
          <w:sz w:val="32"/>
          <w:szCs w:val="32"/>
        </w:rPr>
        <w:t>上海市中小学教师高级职称评审委员会（长宁）办公室</w:t>
      </w:r>
    </w:p>
    <w:p w14:paraId="0264B0AB">
      <w:pPr>
        <w:spacing w:line="360" w:lineRule="auto"/>
        <w:ind w:left="2" w:right="81" w:firstLine="563"/>
        <w:rPr>
          <w:rFonts w:hint="eastAsia" w:ascii="仿宋" w:hAnsi="仿宋" w:eastAsia="仿宋" w:cs="仿宋"/>
          <w:sz w:val="32"/>
          <w:szCs w:val="32"/>
        </w:rPr>
      </w:pPr>
      <w:r>
        <w:rPr>
          <w:rFonts w:hint="eastAsia" w:ascii="仿宋" w:hAnsi="仿宋" w:eastAsia="仿宋" w:cs="仿宋"/>
          <w:sz w:val="32"/>
          <w:szCs w:val="32"/>
        </w:rPr>
        <w:t>联系人及方式：沈老师  32201436</w:t>
      </w:r>
    </w:p>
    <w:p w14:paraId="50D6EF10">
      <w:pPr>
        <w:spacing w:line="360" w:lineRule="auto"/>
        <w:ind w:left="2" w:right="81" w:firstLine="563"/>
        <w:rPr>
          <w:rFonts w:hint="eastAsia" w:ascii="仿宋" w:hAnsi="仿宋" w:eastAsia="仿宋" w:cs="仿宋"/>
          <w:sz w:val="32"/>
          <w:szCs w:val="32"/>
        </w:rPr>
      </w:pPr>
      <w:r>
        <w:rPr>
          <w:rFonts w:hint="eastAsia" w:ascii="仿宋" w:hAnsi="仿宋" w:eastAsia="仿宋" w:cs="仿宋"/>
          <w:sz w:val="32"/>
          <w:szCs w:val="32"/>
        </w:rPr>
        <w:t>地址：上海市长宁区安龙路433号   邮编：200336</w:t>
      </w:r>
    </w:p>
    <w:p w14:paraId="2FA5601F">
      <w:pPr>
        <w:pStyle w:val="2"/>
        <w:spacing w:line="360" w:lineRule="auto"/>
        <w:rPr>
          <w:rFonts w:hint="eastAsia" w:ascii="仿宋" w:hAnsi="仿宋" w:eastAsia="仿宋" w:cs="仿宋"/>
          <w:sz w:val="32"/>
          <w:szCs w:val="32"/>
        </w:rPr>
      </w:pPr>
    </w:p>
    <w:p w14:paraId="3B1DEC96">
      <w:pPr>
        <w:spacing w:line="360" w:lineRule="auto"/>
        <w:ind w:right="784"/>
        <w:jc w:val="right"/>
        <w:rPr>
          <w:rFonts w:hint="eastAsia" w:ascii="仿宋" w:hAnsi="仿宋" w:eastAsia="仿宋" w:cs="仿宋"/>
          <w:sz w:val="32"/>
          <w:szCs w:val="32"/>
        </w:rPr>
      </w:pPr>
      <w:r>
        <w:rPr>
          <w:rFonts w:hint="eastAsia" w:ascii="仿宋" w:hAnsi="仿宋" w:eastAsia="仿宋" w:cs="仿宋"/>
          <w:sz w:val="32"/>
          <w:szCs w:val="32"/>
        </w:rPr>
        <w:t>上海市中小学教师高级职称评审</w:t>
      </w:r>
    </w:p>
    <w:p w14:paraId="0F094A4D">
      <w:pPr>
        <w:spacing w:line="360" w:lineRule="auto"/>
        <w:ind w:right="784"/>
        <w:jc w:val="center"/>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委员会（长宁）办公室</w:t>
      </w:r>
    </w:p>
    <w:p w14:paraId="410CBEF8">
      <w:pPr>
        <w:spacing w:line="360" w:lineRule="auto"/>
        <w:ind w:left="5769"/>
        <w:rPr>
          <w:rFonts w:hint="eastAsia" w:ascii="仿宋" w:hAnsi="仿宋" w:eastAsia="仿宋" w:cs="仿宋"/>
          <w:sz w:val="32"/>
          <w:szCs w:val="32"/>
        </w:rPr>
      </w:pPr>
      <w:r>
        <w:rPr>
          <w:rFonts w:hint="eastAsia" w:ascii="仿宋" w:hAnsi="仿宋" w:eastAsia="仿宋" w:cs="仿宋"/>
          <w:sz w:val="32"/>
          <w:szCs w:val="32"/>
        </w:rPr>
        <w:t>2025年10月</w:t>
      </w:r>
    </w:p>
    <w:sectPr>
      <w:footerReference r:id="rId3" w:type="default"/>
      <w:pgSz w:w="11906" w:h="16839"/>
      <w:pgMar w:top="1276" w:right="1134" w:bottom="1418" w:left="1785" w:header="0" w:footer="1175"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方正楷体_GB2312">
    <w:panose1 w:val="02000000000000000000"/>
    <w:charset w:val="86"/>
    <w:family w:val="auto"/>
    <w:pitch w:val="default"/>
    <w:sig w:usb0="A00002BF" w:usb1="184F6CFA" w:usb2="00000012" w:usb3="00000000" w:csb0="00040001" w:csb1="00000000"/>
  </w:font>
  <w:font w:name="WPSEMBED1">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0A5311">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F0B459">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5CF0B459">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characterSpacingControl w:val="doNotCompress"/>
  <w:compat>
    <w:spaceForUL/>
    <w:ulTrailSpace/>
    <w:useFELayout/>
    <w:compatSetting w:name="compatibilityMode" w:uri="http://schemas.microsoft.com/office/word" w:val="14"/>
  </w:compat>
  <w:docVars>
    <w:docVar w:name="commondata" w:val="eyJoZGlkIjoiNmU0YzE0ZmRlMzUzZWQ1N2VjNzgyMzJhZGM1ZDk5ZjgifQ=="/>
  </w:docVars>
  <w:rsids>
    <w:rsidRoot w:val="003566F4"/>
    <w:rsid w:val="003566F4"/>
    <w:rsid w:val="0051362A"/>
    <w:rsid w:val="00557EF0"/>
    <w:rsid w:val="007F751D"/>
    <w:rsid w:val="009A3DDA"/>
    <w:rsid w:val="00A82406"/>
    <w:rsid w:val="00C109A4"/>
    <w:rsid w:val="00C24434"/>
    <w:rsid w:val="00C90A16"/>
    <w:rsid w:val="00CA75FB"/>
    <w:rsid w:val="00E62048"/>
    <w:rsid w:val="00F1535C"/>
    <w:rsid w:val="16D22735"/>
    <w:rsid w:val="1E4E3AB1"/>
    <w:rsid w:val="23537B73"/>
    <w:rsid w:val="2EB6528B"/>
    <w:rsid w:val="43C92D0C"/>
    <w:rsid w:val="4F734876"/>
    <w:rsid w:val="6E2B1962"/>
    <w:rsid w:val="6EB57CF0"/>
    <w:rsid w:val="71B763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sz w:val="30"/>
      <w:szCs w:val="30"/>
    </w:rPr>
  </w:style>
  <w:style w:type="paragraph" w:styleId="3">
    <w:name w:val="footer"/>
    <w:basedOn w:val="1"/>
    <w:qFormat/>
    <w:uiPriority w:val="0"/>
    <w:pPr>
      <w:tabs>
        <w:tab w:val="center" w:pos="4153"/>
        <w:tab w:val="right" w:pos="8306"/>
      </w:tabs>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 w:type="paragraph" w:styleId="8">
    <w:name w:val="List Paragraph"/>
    <w:basedOn w:val="1"/>
    <w:qFormat/>
    <w:uiPriority w:val="1"/>
    <w:pPr>
      <w:spacing w:before="218"/>
      <w:ind w:left="322" w:firstLine="561"/>
      <w:jc w:val="both"/>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1772</Words>
  <Characters>1820</Characters>
  <Lines>13</Lines>
  <Paragraphs>3</Paragraphs>
  <TotalTime>184</TotalTime>
  <ScaleCrop>false</ScaleCrop>
  <LinksUpToDate>false</LinksUpToDate>
  <CharactersWithSpaces>1853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2023-09-05T10:53:00Z</dcterms:created>
  <dc:creator>Admin</dc:creator>
  <cp:lastModifiedBy>沈银飞</cp:lastModifiedBy>
  <dcterms:modified xsi:type="dcterms:W3CDTF">2025-10-23T07:41:01Z</dcterms:modified>
  <dc:title>2009年上海高校新世纪百千万人才工程</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2023-09-06T17:49:38Z</vt:filetime>
  </property>
  <property fmtid="{D5CDD505-2E9C-101B-9397-08002B2CF9AE}" pid="4" name="KSOProductBuildVer">
    <vt:lpwstr>2052-12.1.0.23125</vt:lpwstr>
  </property>
  <property fmtid="{D5CDD505-2E9C-101B-9397-08002B2CF9AE}" pid="5" name="ICV">
    <vt:lpwstr>7139359EEDC7483CA43BB1A6580879F9_12</vt:lpwstr>
  </property>
  <property fmtid="{D5CDD505-2E9C-101B-9397-08002B2CF9AE}" pid="6" name="KSOTemplateDocerSaveRecord">
    <vt:lpwstr>eyJoZGlkIjoiYjk5ODM0YmMxOWJiYWQyNDU4MGIzYWRmYTA0ZmI5NDciLCJ1c2VySWQiOiI2ODgwNzM2NTYifQ==</vt:lpwstr>
  </property>
</Properties>
</file>