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300" w:after="150"/>
        <w:jc w:val="center"/>
        <w:outlineLvl w:val="1"/>
        <w:rPr>
          <w:rFonts w:ascii="微软雅黑" w:hAnsi="微软雅黑" w:eastAsia="微软雅黑" w:cs="宋体"/>
          <w:b/>
          <w:bCs/>
          <w:color w:val="015293"/>
          <w:kern w:val="0"/>
          <w:sz w:val="36"/>
          <w:szCs w:val="36"/>
        </w:rPr>
      </w:pPr>
      <w:r>
        <w:rPr>
          <w:rFonts w:hint="eastAsia" w:ascii="微软雅黑" w:hAnsi="微软雅黑" w:eastAsia="微软雅黑" w:cs="宋体"/>
          <w:b/>
          <w:bCs/>
          <w:color w:val="015293"/>
          <w:kern w:val="0"/>
          <w:sz w:val="36"/>
          <w:szCs w:val="36"/>
        </w:rPr>
        <w:t>关于开展2023年度上海市工程系列人工智能(应用技术类)专业高级职称评审工作的通知</w:t>
      </w:r>
    </w:p>
    <w:p>
      <w:pPr>
        <w:widowControl/>
        <w:ind w:firstLine="2640" w:firstLineChars="1100"/>
        <w:jc w:val="left"/>
        <w:rPr>
          <w:rFonts w:ascii="宋体" w:hAnsi="宋体" w:eastAsia="宋体" w:cs="宋体"/>
          <w:kern w:val="0"/>
          <w:sz w:val="24"/>
          <w:szCs w:val="24"/>
        </w:rPr>
      </w:pPr>
      <w:r>
        <w:rPr>
          <w:rFonts w:hint="eastAsia" w:ascii="宋体" w:hAnsi="宋体" w:eastAsia="宋体" w:cs="宋体"/>
          <w:kern w:val="0"/>
          <w:sz w:val="24"/>
          <w:szCs w:val="24"/>
        </w:rPr>
        <w:t>发布时间</w:t>
      </w:r>
      <w:r>
        <w:rPr>
          <w:rFonts w:hint="eastAsia" w:ascii="宋体" w:hAnsi="宋体" w:eastAsia="宋体" w:cs="宋体"/>
          <w:kern w:val="0"/>
          <w:sz w:val="24"/>
          <w:szCs w:val="24"/>
          <w:lang w:eastAsia="zh-CN"/>
        </w:rPr>
        <w:t>：</w:t>
      </w:r>
      <w:r>
        <w:rPr>
          <w:rFonts w:ascii="宋体" w:hAnsi="宋体" w:eastAsia="宋体" w:cs="宋体"/>
          <w:kern w:val="0"/>
          <w:sz w:val="24"/>
          <w:szCs w:val="24"/>
        </w:rPr>
        <w:t>2023-</w:t>
      </w:r>
      <w:r>
        <w:rPr>
          <w:rFonts w:hint="eastAsia" w:ascii="宋体" w:hAnsi="宋体" w:eastAsia="宋体" w:cs="宋体"/>
          <w:kern w:val="0"/>
          <w:sz w:val="24"/>
          <w:szCs w:val="24"/>
        </w:rPr>
        <w:t>4</w:t>
      </w:r>
      <w:r>
        <w:rPr>
          <w:rFonts w:ascii="宋体" w:hAnsi="宋体" w:eastAsia="宋体" w:cs="宋体"/>
          <w:kern w:val="0"/>
          <w:sz w:val="24"/>
          <w:szCs w:val="24"/>
        </w:rPr>
        <w:t>-</w:t>
      </w:r>
    </w:p>
    <w:p>
      <w:pPr>
        <w:widowControl/>
        <w:shd w:val="clear" w:color="auto" w:fill="FFFFFF"/>
        <w:spacing w:after="375" w:line="480" w:lineRule="auto"/>
        <w:jc w:val="left"/>
        <w:rPr>
          <w:rFonts w:hint="eastAsia" w:ascii="微软雅黑" w:hAnsi="微软雅黑" w:eastAsia="微软雅黑" w:cs="宋体"/>
          <w:color w:val="333333"/>
          <w:kern w:val="0"/>
          <w:sz w:val="24"/>
          <w:szCs w:val="24"/>
          <w:lang w:eastAsia="zh-CN"/>
        </w:rPr>
      </w:pPr>
      <w:r>
        <w:rPr>
          <w:rFonts w:hint="eastAsia" w:ascii="微软雅黑" w:hAnsi="微软雅黑" w:eastAsia="微软雅黑" w:cs="宋体"/>
          <w:color w:val="333333"/>
          <w:kern w:val="0"/>
          <w:sz w:val="24"/>
          <w:szCs w:val="24"/>
        </w:rPr>
        <w:t>各有关单位</w:t>
      </w:r>
      <w:r>
        <w:rPr>
          <w:rFonts w:hint="eastAsia" w:ascii="微软雅黑" w:hAnsi="微软雅黑" w:eastAsia="微软雅黑" w:cs="宋体"/>
          <w:color w:val="333333"/>
          <w:kern w:val="0"/>
          <w:sz w:val="24"/>
          <w:szCs w:val="24"/>
          <w:lang w:eastAsia="zh-CN"/>
        </w:rPr>
        <w:t>：</w:t>
      </w:r>
    </w:p>
    <w:p>
      <w:pPr>
        <w:widowControl/>
        <w:shd w:val="clear" w:color="auto" w:fill="FFFFFF"/>
        <w:spacing w:after="375" w:line="480" w:lineRule="auto"/>
        <w:jc w:val="left"/>
        <w:rPr>
          <w:rFonts w:hint="eastAsia" w:ascii="微软雅黑" w:hAnsi="微软雅黑" w:eastAsia="微软雅黑" w:cs="宋体"/>
          <w:color w:val="333333"/>
          <w:kern w:val="0"/>
          <w:sz w:val="24"/>
          <w:szCs w:val="24"/>
          <w:lang w:eastAsia="zh-CN"/>
        </w:rPr>
      </w:pPr>
      <w:r>
        <w:rPr>
          <w:rFonts w:hint="eastAsia" w:ascii="微软雅黑" w:hAnsi="微软雅黑" w:eastAsia="微软雅黑" w:cs="宋体"/>
          <w:color w:val="333333"/>
          <w:kern w:val="0"/>
          <w:sz w:val="24"/>
          <w:szCs w:val="24"/>
        </w:rPr>
        <w:t>　　为加快推动上海市全面数字化转型，抢抓人工智能推动新一轮科技革命和产业变革的战略机遇，集聚具有世界影响力的顶级高端人工智能产业人才，根据人力资源和社会保障部、工业信息化部《关于深化工程技术人才职称制度改革的指导意见》（人社部发〔2019〕16号）、市政府办公厅《关于本市推动新一代人工智能发展的实施意见》（沪府办发〔2017〕66号），以及市人力资源和社会保障局《上海市职称评审管理办法》（沪人社规〔2021〕30号），《关于在本市工程技术领域实现高技能人才与工程技术人才职业发展贯通的试行方案》（沪人社规〔2019</w:t>
      </w:r>
      <w:r>
        <w:rPr>
          <w:rFonts w:ascii="微软雅黑" w:hAnsi="微软雅黑" w:eastAsia="微软雅黑" w:cs="宋体"/>
          <w:color w:val="333333"/>
          <w:kern w:val="0"/>
          <w:sz w:val="24"/>
          <w:szCs w:val="24"/>
        </w:rPr>
        <w:t>〕</w:t>
      </w:r>
      <w:r>
        <w:rPr>
          <w:rFonts w:hint="eastAsia" w:ascii="微软雅黑" w:hAnsi="微软雅黑" w:eastAsia="微软雅黑" w:cs="宋体"/>
          <w:color w:val="333333"/>
          <w:kern w:val="0"/>
          <w:sz w:val="24"/>
          <w:szCs w:val="24"/>
        </w:rPr>
        <w:t>32号），《上海市人工智能产业发展“十四五”规划》（沪经信智〔</w:t>
      </w:r>
      <w:r>
        <w:rPr>
          <w:rFonts w:ascii="微软雅黑" w:hAnsi="微软雅黑" w:eastAsia="微软雅黑" w:cs="宋体"/>
          <w:color w:val="333333"/>
          <w:kern w:val="0"/>
          <w:sz w:val="24"/>
          <w:szCs w:val="24"/>
        </w:rPr>
        <w:t>2021〕1195号）</w:t>
      </w:r>
      <w:r>
        <w:rPr>
          <w:rFonts w:hint="eastAsia" w:ascii="微软雅黑" w:hAnsi="微软雅黑" w:eastAsia="微软雅黑" w:cs="宋体"/>
          <w:color w:val="333333"/>
          <w:kern w:val="0"/>
          <w:sz w:val="24"/>
          <w:szCs w:val="24"/>
        </w:rPr>
        <w:t>等文件精神，经市人力资源社会保障局同意，现将2023年度上海市工程系列人工智能（应用技术类）专业高级职称评审工作通知如下</w:t>
      </w:r>
      <w:r>
        <w:rPr>
          <w:rFonts w:hint="eastAsia" w:ascii="微软雅黑" w:hAnsi="微软雅黑" w:eastAsia="微软雅黑" w:cs="宋体"/>
          <w:color w:val="333333"/>
          <w:kern w:val="0"/>
          <w:sz w:val="24"/>
          <w:szCs w:val="24"/>
          <w:lang w:eastAsia="zh-CN"/>
        </w:rPr>
        <w:t>：</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一、评审机构和评审重点</w:t>
      </w:r>
      <w:r>
        <w:rPr>
          <w:rFonts w:hint="eastAsia" w:ascii="微软雅黑" w:hAnsi="微软雅黑" w:eastAsia="微软雅黑" w:cs="宋体"/>
          <w:color w:val="FF0000"/>
          <w:kern w:val="0"/>
          <w:sz w:val="24"/>
          <w:szCs w:val="24"/>
        </w:rPr>
        <w:t xml:space="preserve">  </w:t>
      </w:r>
      <w:r>
        <w:rPr>
          <w:rFonts w:hint="eastAsia" w:ascii="微软雅黑" w:hAnsi="微软雅黑" w:eastAsia="微软雅黑" w:cs="宋体"/>
          <w:color w:val="333333"/>
          <w:kern w:val="0"/>
          <w:sz w:val="24"/>
          <w:szCs w:val="24"/>
        </w:rPr>
        <w:t xml:space="preserve">   </w:t>
      </w:r>
    </w:p>
    <w:p>
      <w:pPr>
        <w:widowControl/>
        <w:shd w:val="clear" w:color="auto" w:fill="FFFFFF"/>
        <w:spacing w:after="375" w:line="480" w:lineRule="auto"/>
        <w:jc w:val="left"/>
        <w:rPr>
          <w:rFonts w:hint="eastAsia" w:ascii="微软雅黑" w:hAnsi="微软雅黑" w:eastAsia="微软雅黑" w:cs="宋体"/>
          <w:color w:val="333333"/>
          <w:kern w:val="0"/>
          <w:sz w:val="24"/>
          <w:szCs w:val="24"/>
          <w:lang w:eastAsia="zh-CN"/>
        </w:rPr>
      </w:pPr>
      <w:r>
        <w:rPr>
          <w:rFonts w:hint="eastAsia" w:ascii="微软雅黑" w:hAnsi="微软雅黑" w:eastAsia="微软雅黑" w:cs="宋体"/>
          <w:color w:val="333333"/>
          <w:kern w:val="0"/>
          <w:sz w:val="24"/>
          <w:szCs w:val="24"/>
        </w:rPr>
        <w:t>　　在本市经济信息化行业的电气装备、汽车、仪表电子、计算机应用、集成电路等专业高级职称评审委员会（附件1）已设置人工智能学科组和专业方向的基础上，上海市工程系列人工智能(应用技术类)高级职称评审委员会（以下简称“高评委”），负责本市除上述高评委以外人工智能应用技术专业高级职称的评审工作，高评委下设2个专业学科组，受理基本专业范围如下：</w:t>
      </w:r>
    </w:p>
    <w:tbl>
      <w:tblPr>
        <w:tblStyle w:val="7"/>
        <w:tblW w:w="7200" w:type="dxa"/>
        <w:jc w:val="center"/>
        <w:tblLayout w:type="autofit"/>
        <w:tblCellMar>
          <w:top w:w="0" w:type="dxa"/>
          <w:left w:w="0" w:type="dxa"/>
          <w:bottom w:w="0" w:type="dxa"/>
          <w:right w:w="0" w:type="dxa"/>
        </w:tblCellMar>
      </w:tblPr>
      <w:tblGrid>
        <w:gridCol w:w="2922"/>
        <w:gridCol w:w="4278"/>
      </w:tblGrid>
      <w:tr>
        <w:tblPrEx>
          <w:tblCellMar>
            <w:top w:w="0" w:type="dxa"/>
            <w:left w:w="0" w:type="dxa"/>
            <w:bottom w:w="0" w:type="dxa"/>
            <w:right w:w="0" w:type="dxa"/>
          </w:tblCellMar>
        </w:tblPrEx>
        <w:trPr>
          <w:jc w:val="center"/>
        </w:trPr>
        <w:tc>
          <w:tcPr>
            <w:tcW w:w="3685"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beforeAutospacing="1" w:line="480" w:lineRule="auto"/>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学科组</w:t>
            </w:r>
          </w:p>
        </w:tc>
        <w:tc>
          <w:tcPr>
            <w:tcW w:w="538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beforeAutospacing="1" w:line="480" w:lineRule="auto"/>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受理专业范围</w:t>
            </w:r>
          </w:p>
        </w:tc>
      </w:tr>
      <w:tr>
        <w:tblPrEx>
          <w:tblCellMar>
            <w:top w:w="0" w:type="dxa"/>
            <w:left w:w="0" w:type="dxa"/>
            <w:bottom w:w="0" w:type="dxa"/>
            <w:right w:w="0" w:type="dxa"/>
          </w:tblCellMar>
        </w:tblPrEx>
        <w:trPr>
          <w:jc w:val="center"/>
        </w:trPr>
        <w:tc>
          <w:tcPr>
            <w:tcW w:w="368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beforeAutospacing="1" w:line="480" w:lineRule="auto"/>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人工智能应用技术开发</w:t>
            </w:r>
          </w:p>
        </w:tc>
        <w:tc>
          <w:tcPr>
            <w:tcW w:w="53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beforeAutospacing="1" w:line="480" w:lineRule="auto"/>
              <w:jc w:val="left"/>
              <w:rPr>
                <w:rFonts w:ascii="宋体" w:hAnsi="宋体" w:eastAsia="宋体" w:cs="宋体"/>
                <w:color w:val="333333"/>
                <w:kern w:val="0"/>
                <w:sz w:val="24"/>
                <w:szCs w:val="24"/>
              </w:rPr>
            </w:pPr>
            <w:r>
              <w:rPr>
                <w:rFonts w:hint="eastAsia" w:ascii="宋体" w:hAnsi="宋体" w:eastAsia="宋体" w:cs="宋体"/>
                <w:color w:val="333333"/>
                <w:kern w:val="0"/>
                <w:sz w:val="24"/>
                <w:szCs w:val="24"/>
              </w:rPr>
              <w:t>图像识别和处理、语音识别和处理、文字识别和处理、机器自我学习等</w:t>
            </w:r>
          </w:p>
        </w:tc>
      </w:tr>
      <w:tr>
        <w:tblPrEx>
          <w:tblCellMar>
            <w:top w:w="0" w:type="dxa"/>
            <w:left w:w="0" w:type="dxa"/>
            <w:bottom w:w="0" w:type="dxa"/>
            <w:right w:w="0" w:type="dxa"/>
          </w:tblCellMar>
        </w:tblPrEx>
        <w:trPr>
          <w:jc w:val="center"/>
        </w:trPr>
        <w:tc>
          <w:tcPr>
            <w:tcW w:w="368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beforeAutospacing="1" w:line="480" w:lineRule="auto"/>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人工智能赋能应用</w:t>
            </w:r>
          </w:p>
        </w:tc>
        <w:tc>
          <w:tcPr>
            <w:tcW w:w="53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beforeAutospacing="1" w:line="480" w:lineRule="auto"/>
              <w:jc w:val="left"/>
              <w:rPr>
                <w:rFonts w:ascii="宋体" w:hAnsi="宋体" w:eastAsia="宋体" w:cs="宋体"/>
                <w:color w:val="333333"/>
                <w:kern w:val="0"/>
                <w:sz w:val="24"/>
                <w:szCs w:val="24"/>
              </w:rPr>
            </w:pPr>
            <w:r>
              <w:rPr>
                <w:rFonts w:hint="eastAsia" w:ascii="宋体" w:hAnsi="宋体" w:eastAsia="宋体" w:cs="宋体"/>
                <w:color w:val="333333"/>
                <w:kern w:val="0"/>
                <w:sz w:val="24"/>
                <w:szCs w:val="24"/>
              </w:rPr>
              <w:t>智慧金融、智慧教育、智能社区管理、智能安保系统、智能交通和导航、智能楼宇管理、智能仓储和物流、智能能源</w:t>
            </w:r>
          </w:p>
        </w:tc>
      </w:tr>
    </w:tbl>
    <w:p>
      <w:pPr>
        <w:widowControl/>
        <w:shd w:val="clear" w:color="auto" w:fill="FFFFFF"/>
        <w:spacing w:after="375" w:line="480" w:lineRule="auto"/>
        <w:ind w:firstLine="0"/>
        <w:jc w:val="left"/>
        <w:rPr>
          <w:rFonts w:ascii="微软雅黑" w:hAnsi="微软雅黑" w:eastAsia="微软雅黑" w:cs="宋体"/>
          <w:color w:val="333333"/>
          <w:kern w:val="0"/>
          <w:sz w:val="24"/>
          <w:szCs w:val="24"/>
        </w:rPr>
      </w:pPr>
    </w:p>
    <w:p>
      <w:pPr>
        <w:widowControl/>
        <w:shd w:val="clear" w:color="auto" w:fill="FFFFFF"/>
        <w:spacing w:after="375" w:line="480" w:lineRule="auto"/>
        <w:ind w:firstLine="480" w:firstLineChars="20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申报人结合本人专业工作侧重，自行选择相应专业高级职称评委会进行申报。</w:t>
      </w:r>
    </w:p>
    <w:p>
      <w:pPr>
        <w:widowControl/>
        <w:shd w:val="clear" w:color="auto" w:fill="FFFFFF"/>
        <w:spacing w:after="375" w:line="480" w:lineRule="auto"/>
        <w:ind w:firstLine="48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今年评审工作的重点是坚持以创新为引领，充分发挥人才评价“指挥棒”作用，鼓励人工智能领域工程技术人员把握AI前沿技术发展趋势，积极攻关自然语言处理等人工智能大模型技术，结合产业发展推动大语言模型等新技术落地新的应用场景，打造创新活跃、开放协同的人工智能发展生态软环境。</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二、申报范围</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（一）在本市企事业单位和社会组织相应专业技术岗位上工作的在职专业技术人员</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受聘工程师职务（岗位），拟聘任高级工程师职务（岗位），至申报截止当日符合以下条件之一</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并符合本通知规定条件的人员。</w:t>
      </w:r>
    </w:p>
    <w:p>
      <w:pPr>
        <w:widowControl/>
        <w:shd w:val="clear" w:color="auto" w:fill="FFFFFF"/>
        <w:spacing w:after="375" w:line="480" w:lineRule="auto"/>
        <w:jc w:val="left"/>
        <w:rPr>
          <w:rFonts w:hint="eastAsia" w:ascii="微软雅黑" w:hAnsi="微软雅黑" w:eastAsia="微软雅黑" w:cs="宋体"/>
          <w:color w:val="333333"/>
          <w:kern w:val="0"/>
          <w:sz w:val="24"/>
          <w:szCs w:val="24"/>
          <w:lang w:eastAsia="zh-CN"/>
        </w:rPr>
      </w:pPr>
      <w:r>
        <w:rPr>
          <w:rFonts w:hint="eastAsia" w:ascii="微软雅黑" w:hAnsi="微软雅黑" w:eastAsia="微软雅黑" w:cs="宋体"/>
          <w:color w:val="333333"/>
          <w:kern w:val="0"/>
          <w:sz w:val="24"/>
          <w:szCs w:val="24"/>
        </w:rPr>
        <w:t>　　1、具有本市户籍</w:t>
      </w:r>
      <w:r>
        <w:rPr>
          <w:rFonts w:hint="eastAsia" w:ascii="微软雅黑" w:hAnsi="微软雅黑" w:eastAsia="微软雅黑" w:cs="宋体"/>
          <w:color w:val="333333"/>
          <w:kern w:val="0"/>
          <w:sz w:val="24"/>
          <w:szCs w:val="24"/>
          <w:lang w:eastAsia="zh-CN"/>
        </w:rPr>
        <w:t>；</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2、持有有效期内的《上海市居住证》；</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3、近2年内在本市累计缴纳社会保险满12个月。</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二）符合本市“直通车”或“绿色通道”政策的“两高人才”（海外高层次留学人才和业绩贡献突出的民营企业高层次专业技术人才），可根据其学历、学术、专业水平，由所在单位考核申请（还可增加两名同行专家书面推荐），经所在区人社局同意，向市人才中心推荐，高评委及主管部门审核通过，可比照同类人员（学历、资历、业绩等）直接申报高级工程师职称评审。</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（三）下列情况者不在申报范围内</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1、已办理退休手续或当年度达到退休年龄的人员（按国家规定办理高级专业技术人员延长退休手续的除外）；</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2、上一年度参加本市高级工程师职称评审未获通过者（其后有重大业绩者除外，重大业绩指在上次参评后获得省部级以上奖项，或出版个人独立撰写的本专业论著）。</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三、申报条件和要求</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（一）基本条件</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拥护中国共产党领导，遵守宪法和国家法律、法规，恪守职业道德，具有良好职业操守和从业行为。无相关不良诚信记录，无尚在有效期中的</w:t>
      </w:r>
      <w:r>
        <w:rPr>
          <w:rFonts w:hint="eastAsia" w:ascii="微软雅黑" w:hAnsi="微软雅黑" w:eastAsia="微软雅黑" w:cs="宋体"/>
          <w:color w:val="333333"/>
          <w:kern w:val="0"/>
          <w:sz w:val="24"/>
          <w:szCs w:val="24"/>
          <w:highlight w:val="none"/>
          <w:lang w:val="en-US" w:eastAsia="zh-CN"/>
        </w:rPr>
        <w:t>相关</w:t>
      </w:r>
      <w:r>
        <w:rPr>
          <w:rFonts w:hint="eastAsia" w:ascii="微软雅黑" w:hAnsi="微软雅黑" w:eastAsia="微软雅黑" w:cs="宋体"/>
          <w:color w:val="333333"/>
          <w:kern w:val="0"/>
          <w:sz w:val="24"/>
          <w:szCs w:val="24"/>
        </w:rPr>
        <w:t>处罚。</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（二）学历、资历条件</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1、获得理工类相关专业博士学位后，受聘工程师职务满2年；</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2、获得理工类相关专业硕士研究生学历，受聘工程师职务满5年；</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3、获得理工类相关专业大学本科学历，取得工程师任职资格并受聘工程师职务满5年；</w:t>
      </w:r>
    </w:p>
    <w:p>
      <w:pPr>
        <w:widowControl/>
        <w:shd w:val="clear" w:color="auto" w:fill="FFFFFF"/>
        <w:spacing w:after="375" w:line="480" w:lineRule="auto"/>
        <w:jc w:val="left"/>
        <w:rPr>
          <w:rFonts w:ascii="微软雅黑" w:hAnsi="微软雅黑" w:eastAsia="微软雅黑" w:cs="宋体"/>
          <w:color w:val="333333"/>
          <w:kern w:val="0"/>
          <w:sz w:val="24"/>
          <w:szCs w:val="24"/>
          <w:highlight w:val="none"/>
        </w:rPr>
      </w:pPr>
      <w:r>
        <w:rPr>
          <w:rFonts w:hint="eastAsia" w:ascii="微软雅黑" w:hAnsi="微软雅黑" w:eastAsia="微软雅黑" w:cs="宋体"/>
          <w:color w:val="333333"/>
          <w:kern w:val="0"/>
          <w:sz w:val="24"/>
          <w:szCs w:val="24"/>
          <w:highlight w:val="none"/>
        </w:rPr>
        <w:t>　　4、</w:t>
      </w:r>
      <w:r>
        <w:rPr>
          <w:rFonts w:hint="eastAsia" w:ascii="微软雅黑" w:hAnsi="微软雅黑" w:eastAsia="微软雅黑" w:cs="宋体"/>
          <w:color w:val="333333"/>
          <w:kern w:val="0"/>
          <w:sz w:val="24"/>
          <w:szCs w:val="24"/>
          <w:highlight w:val="none"/>
          <w:lang w:val="en-US" w:eastAsia="zh-CN"/>
        </w:rPr>
        <w:t>由</w:t>
      </w:r>
      <w:r>
        <w:rPr>
          <w:rFonts w:hint="eastAsia" w:ascii="微软雅黑" w:hAnsi="微软雅黑" w:eastAsia="微软雅黑" w:cs="宋体"/>
          <w:color w:val="333333"/>
          <w:kern w:val="0"/>
          <w:sz w:val="24"/>
          <w:szCs w:val="24"/>
          <w:highlight w:val="none"/>
        </w:rPr>
        <w:t>高技能岗位转到专业技术岗位人员，按沪人社专〔2021〕312号文件规定执行；</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5、先评聘工程师职务，后取得相关专业在职本科及以上学历的人员，在取得在职学历后从事工程技术工作满一年方可按在职学历计算资历年限；</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6、任职资历自按规定聘任工程师职务起算，计算到2023年6月30日。非就业状态、在行政管理或工勤等岗位工作的经历不能作为专业技术工作经历。在计算时，因专业技术岗位变动、待岗待聘、长病假、参加全日制教育等不在本专业技术岗位工作的时间需相应扣除。受聘工程师专业技术职务，需提交单位出具的聘任文件或提供上海市人力资源和社会保障局统一印制《专业技术职务聘任表》以示证明（http://rsj.sh.gov.cn—便民服务—表格下载—人事人才）。</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（三）工作业绩和专业能力要求</w:t>
      </w:r>
    </w:p>
    <w:p>
      <w:pPr>
        <w:widowControl/>
        <w:shd w:val="clear" w:color="auto" w:fill="FFFFFF"/>
        <w:spacing w:after="375" w:line="480" w:lineRule="auto"/>
        <w:jc w:val="left"/>
        <w:rPr>
          <w:rFonts w:hint="eastAsia" w:ascii="微软雅黑" w:hAnsi="微软雅黑" w:eastAsia="微软雅黑" w:cs="宋体"/>
          <w:color w:val="333333"/>
          <w:kern w:val="0"/>
          <w:sz w:val="24"/>
          <w:szCs w:val="24"/>
          <w:lang w:eastAsia="zh-CN"/>
        </w:rPr>
      </w:pPr>
      <w:r>
        <w:rPr>
          <w:rFonts w:hint="eastAsia" w:ascii="微软雅黑" w:hAnsi="微软雅黑" w:eastAsia="微软雅黑" w:cs="宋体"/>
          <w:color w:val="333333"/>
          <w:kern w:val="0"/>
          <w:sz w:val="24"/>
          <w:szCs w:val="24"/>
        </w:rPr>
        <w:t>　　受聘工程师职务以来，在本人从事的工程专业领域取得至少一项以下成果</w:t>
      </w:r>
      <w:r>
        <w:rPr>
          <w:rFonts w:hint="eastAsia" w:ascii="微软雅黑" w:hAnsi="微软雅黑" w:eastAsia="微软雅黑" w:cs="宋体"/>
          <w:color w:val="333333"/>
          <w:kern w:val="0"/>
          <w:sz w:val="24"/>
          <w:szCs w:val="24"/>
          <w:lang w:eastAsia="zh-CN"/>
        </w:rPr>
        <w:t>：</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1、</w:t>
      </w:r>
      <w:r>
        <w:rPr>
          <w:rFonts w:hint="eastAsia" w:ascii="微软雅黑" w:hAnsi="微软雅黑" w:eastAsia="微软雅黑" w:cs="宋体"/>
          <w:color w:val="333333"/>
          <w:kern w:val="0"/>
          <w:sz w:val="24"/>
          <w:szCs w:val="24"/>
          <w:highlight w:val="none"/>
        </w:rPr>
        <w:t>负责或主要参与的工程项目获得国家、省市或各委办局颁发的技术创新发明个人或集体奖项（集体奖项需说明本人在其中的工作内容和承担的角色）；</w:t>
      </w:r>
    </w:p>
    <w:p>
      <w:pPr>
        <w:widowControl/>
        <w:shd w:val="clear" w:color="auto" w:fill="FFFFFF"/>
        <w:spacing w:after="375" w:line="480" w:lineRule="auto"/>
        <w:jc w:val="left"/>
        <w:rPr>
          <w:rFonts w:ascii="微软雅黑" w:hAnsi="微软雅黑" w:eastAsia="微软雅黑" w:cs="宋体"/>
          <w:color w:val="333333"/>
          <w:kern w:val="0"/>
          <w:sz w:val="24"/>
          <w:szCs w:val="24"/>
          <w:highlight w:val="red"/>
        </w:rPr>
      </w:pPr>
      <w:r>
        <w:rPr>
          <w:rFonts w:hint="eastAsia" w:ascii="微软雅黑" w:hAnsi="微软雅黑" w:eastAsia="微软雅黑" w:cs="宋体"/>
          <w:color w:val="333333"/>
          <w:kern w:val="0"/>
          <w:sz w:val="24"/>
          <w:szCs w:val="24"/>
        </w:rPr>
        <w:t>　　2、</w:t>
      </w:r>
      <w:r>
        <w:rPr>
          <w:rFonts w:hint="eastAsia" w:ascii="微软雅黑" w:hAnsi="微软雅黑" w:eastAsia="微软雅黑" w:cs="宋体"/>
          <w:color w:val="333333"/>
          <w:kern w:val="0"/>
          <w:sz w:val="24"/>
          <w:szCs w:val="24"/>
          <w:highlight w:val="none"/>
        </w:rPr>
        <w:t>取得与本专业相关的发明专利授权且应用较好的前三位发明者（需提供专利实施或应用情况材料）；</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3、负责或主要参与列入省部级以上重点攻关项目、产学研项目，项目取得显著的经济和社会效益；</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4、负责或主要参与本单位、行业协会或政府部门主导的技术项目，包括技术研究、改造、标准制定等，经有关机构评定、验收取得一定业绩成果的，并提供本人参与项目的证明或获得荣誉证书；</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5、在负责或主要参与的本专业有关的工程项目（包括科研、生产、技术服务项目）中解决关键技术问题，或经有关机构评定、验收确认有重大技术创新，或取得显著的降本增效成果（需提供相关证明材料）；</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6、负责和主要参与的工程项目中，应用新理论、新技术、新材料、新工艺等方面有重大突破；</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7、对工程项目管理、产品技术服务方面有突出技术贡献的；</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8、高技能人才评审重点</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解决生产难题、参与技术改造革新等方面的能力和贡献，着重考察技能技艺、工作实绩、生产效率、技术和专利发明、科研成果、技能竞赛成绩等。</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（四）论文论著/项目技术总结要求</w:t>
      </w:r>
    </w:p>
    <w:p>
      <w:pPr>
        <w:widowControl/>
        <w:shd w:val="clear" w:color="auto" w:fill="FFFFFF"/>
        <w:spacing w:after="375" w:line="480" w:lineRule="auto"/>
        <w:jc w:val="left"/>
        <w:rPr>
          <w:rFonts w:hint="eastAsia" w:ascii="微软雅黑" w:hAnsi="微软雅黑" w:eastAsia="微软雅黑" w:cs="宋体"/>
          <w:color w:val="333333"/>
          <w:kern w:val="0"/>
          <w:sz w:val="24"/>
          <w:szCs w:val="24"/>
          <w:lang w:eastAsia="zh-CN"/>
        </w:rPr>
      </w:pPr>
      <w:r>
        <w:rPr>
          <w:rFonts w:hint="eastAsia" w:ascii="微软雅黑" w:hAnsi="微软雅黑" w:eastAsia="微软雅黑" w:cs="宋体"/>
          <w:color w:val="333333"/>
          <w:kern w:val="0"/>
          <w:sz w:val="24"/>
          <w:szCs w:val="24"/>
        </w:rPr>
        <w:t>　　提交任工程师期间撰写的，与本人工作、专业内容密切相关的论文论著或项目技术总结，具备下列条件之一</w:t>
      </w:r>
      <w:r>
        <w:rPr>
          <w:rFonts w:hint="eastAsia" w:ascii="微软雅黑" w:hAnsi="微软雅黑" w:eastAsia="微软雅黑" w:cs="宋体"/>
          <w:color w:val="333333"/>
          <w:kern w:val="0"/>
          <w:sz w:val="24"/>
          <w:szCs w:val="24"/>
          <w:lang w:eastAsia="zh-CN"/>
        </w:rPr>
        <w:t>：</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1、独立撰写并公开出版本专业较高水平学术论著（不含编著、教材），须在申报系统上传论著的封面、目录及封底</w:t>
      </w:r>
      <w:r>
        <w:rPr>
          <w:rFonts w:hint="eastAsia" w:ascii="微软雅黑" w:hAnsi="微软雅黑" w:eastAsia="微软雅黑" w:cs="宋体"/>
          <w:color w:val="333333"/>
          <w:kern w:val="0"/>
          <w:sz w:val="24"/>
          <w:szCs w:val="24"/>
          <w:lang w:eastAsia="zh-CN"/>
        </w:rPr>
        <w:t>。</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2、本人独立或作为第一作者撰写的专业技术论文（3000字左右）2篇（含）以上（合作撰写论文原则上不超过3人），并确定其中1篇作为</w:t>
      </w:r>
      <w:r>
        <w:rPr>
          <w:rFonts w:hint="eastAsia" w:ascii="微软雅黑" w:hAnsi="微软雅黑" w:eastAsia="微软雅黑" w:cs="宋体"/>
          <w:color w:val="333333"/>
          <w:kern w:val="0"/>
          <w:sz w:val="24"/>
          <w:szCs w:val="24"/>
          <w:lang w:eastAsia="zh-CN"/>
        </w:rPr>
        <w:t>主审</w:t>
      </w:r>
      <w:r>
        <w:rPr>
          <w:rFonts w:hint="eastAsia" w:ascii="微软雅黑" w:hAnsi="微软雅黑" w:eastAsia="微软雅黑" w:cs="宋体"/>
          <w:color w:val="333333"/>
          <w:kern w:val="0"/>
          <w:sz w:val="24"/>
          <w:szCs w:val="24"/>
        </w:rPr>
        <w:t>论文。</w:t>
      </w:r>
    </w:p>
    <w:p>
      <w:pPr>
        <w:widowControl/>
        <w:shd w:val="clear" w:color="auto" w:fill="FFFFFF"/>
        <w:spacing w:after="375" w:line="480" w:lineRule="auto"/>
        <w:ind w:firstLine="48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若申报人论文在专业刊物上公开发表的，须在申报系统上传发表刊物的封面、目录、论文内容及封底。</w:t>
      </w:r>
    </w:p>
    <w:p>
      <w:pPr>
        <w:widowControl/>
        <w:shd w:val="clear" w:color="auto" w:fill="FFFFFF"/>
        <w:spacing w:after="375" w:line="480" w:lineRule="auto"/>
        <w:ind w:firstLine="48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若申报人以外文发表的论文作为</w:t>
      </w:r>
      <w:r>
        <w:rPr>
          <w:rFonts w:hint="eastAsia" w:ascii="微软雅黑" w:hAnsi="微软雅黑" w:eastAsia="微软雅黑" w:cs="宋体"/>
          <w:color w:val="333333"/>
          <w:kern w:val="0"/>
          <w:sz w:val="24"/>
          <w:szCs w:val="24"/>
          <w:highlight w:val="none"/>
        </w:rPr>
        <w:t>主审</w:t>
      </w:r>
      <w:r>
        <w:rPr>
          <w:rFonts w:hint="eastAsia" w:ascii="微软雅黑" w:hAnsi="微软雅黑" w:eastAsia="微软雅黑" w:cs="宋体"/>
          <w:color w:val="333333"/>
          <w:kern w:val="0"/>
          <w:sz w:val="24"/>
          <w:szCs w:val="24"/>
        </w:rPr>
        <w:t>论文，需同时提供中文译稿，专家审核时以中文内容为准；非</w:t>
      </w:r>
      <w:r>
        <w:rPr>
          <w:rFonts w:hint="eastAsia" w:ascii="微软雅黑" w:hAnsi="微软雅黑" w:eastAsia="微软雅黑" w:cs="宋体"/>
          <w:color w:val="333333"/>
          <w:kern w:val="0"/>
          <w:sz w:val="24"/>
          <w:szCs w:val="24"/>
          <w:highlight w:val="none"/>
        </w:rPr>
        <w:t>主审</w:t>
      </w:r>
      <w:r>
        <w:rPr>
          <w:rFonts w:hint="eastAsia" w:ascii="微软雅黑" w:hAnsi="微软雅黑" w:eastAsia="微软雅黑" w:cs="宋体"/>
          <w:color w:val="333333"/>
          <w:kern w:val="0"/>
          <w:sz w:val="24"/>
          <w:szCs w:val="24"/>
        </w:rPr>
        <w:t>论文的外文论文请提供中文内容概要简介。</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3、本人承担的科研项目、生产项目或工程设计项目的技术工作，独立撰写的字数不少于3000字的项目技术工作总结2篇（含）以上。</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以项目技术总结代替论文的，项目技术总结应阐明项目水平，并写明本人在项目中承担的岗位职责、专业技术能力、创造性作用贡献以及解决的技术难题。项目技术总结须由单位审核并出具申报人独立撰写的证明。为确保申报人参与项目的真实性，须同时提供申报人主持或为主参与的项目立项、结项、验收、鉴定等相关材料。</w:t>
      </w:r>
    </w:p>
    <w:p>
      <w:pPr>
        <w:widowControl/>
        <w:shd w:val="clear" w:color="auto" w:fill="FFFFFF"/>
        <w:spacing w:after="375" w:line="480" w:lineRule="auto"/>
        <w:ind w:firstLine="48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毕业或学位论文、项目（工程）设计说明书、产品说明书，可行性研究、立项申请、</w:t>
      </w:r>
      <w:r>
        <w:rPr>
          <w:rFonts w:hint="eastAsia" w:ascii="微软雅黑" w:hAnsi="微软雅黑" w:eastAsia="微软雅黑" w:cs="宋体"/>
          <w:color w:val="333333"/>
          <w:kern w:val="0"/>
          <w:sz w:val="24"/>
          <w:szCs w:val="24"/>
          <w:lang w:val="en-US" w:eastAsia="zh-CN"/>
        </w:rPr>
        <w:t>验收</w:t>
      </w:r>
      <w:r>
        <w:rPr>
          <w:rFonts w:hint="eastAsia" w:ascii="微软雅黑" w:hAnsi="微软雅黑" w:eastAsia="微软雅黑" w:cs="宋体"/>
          <w:color w:val="333333"/>
          <w:kern w:val="0"/>
          <w:sz w:val="24"/>
          <w:szCs w:val="24"/>
        </w:rPr>
        <w:t>报告以及测试报告、产品标准、专利申请报告等不可作为</w:t>
      </w:r>
      <w:r>
        <w:rPr>
          <w:rFonts w:hint="eastAsia" w:ascii="微软雅黑" w:hAnsi="微软雅黑" w:eastAsia="微软雅黑" w:cs="宋体"/>
          <w:color w:val="333333"/>
          <w:kern w:val="0"/>
          <w:sz w:val="24"/>
          <w:szCs w:val="24"/>
          <w:lang w:val="en-US" w:eastAsia="zh-CN"/>
        </w:rPr>
        <w:t>送审</w:t>
      </w:r>
      <w:r>
        <w:rPr>
          <w:rFonts w:hint="eastAsia" w:ascii="微软雅黑" w:hAnsi="微软雅黑" w:eastAsia="微软雅黑" w:cs="宋体"/>
          <w:color w:val="333333"/>
          <w:kern w:val="0"/>
          <w:sz w:val="24"/>
          <w:szCs w:val="24"/>
        </w:rPr>
        <w:t>论文。</w:t>
      </w:r>
    </w:p>
    <w:p>
      <w:pPr>
        <w:widowControl/>
        <w:shd w:val="clear" w:color="auto" w:fill="FFFFFF"/>
        <w:spacing w:after="375" w:line="480" w:lineRule="auto"/>
        <w:ind w:firstLine="480"/>
        <w:jc w:val="left"/>
        <w:rPr>
          <w:rFonts w:ascii="微软雅黑" w:hAnsi="微软雅黑" w:eastAsia="微软雅黑" w:cs="宋体"/>
          <w:color w:val="333333"/>
          <w:kern w:val="0"/>
          <w:sz w:val="24"/>
          <w:szCs w:val="24"/>
          <w:highlight w:val="yellow"/>
        </w:rPr>
      </w:pPr>
      <w:r>
        <w:rPr>
          <w:rFonts w:hint="eastAsia" w:ascii="微软雅黑" w:hAnsi="微软雅黑" w:eastAsia="微软雅黑" w:cs="宋体"/>
          <w:color w:val="333333"/>
          <w:kern w:val="0"/>
          <w:sz w:val="24"/>
          <w:szCs w:val="24"/>
        </w:rPr>
        <w:t>评委会将对部分提交的论文进行重合度检查，若申报人已进行过论文“查重”的，可将“查重”报告随论文一并提交。</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（五）单位工作考核及公示要求</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申报人所在单位人事部门应对申报人能力、业绩提供综合评价意见和近三年工作业绩考核为合格及以上材料。为确保职称申报程序公正，所在单位对申报人提出的职称申报情况应在相关范围内予以公示。</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（六）继续教育要求</w:t>
      </w:r>
    </w:p>
    <w:p>
      <w:pPr>
        <w:widowControl/>
        <w:shd w:val="clear" w:color="auto" w:fill="FFFFFF"/>
        <w:spacing w:after="375" w:line="480" w:lineRule="auto"/>
        <w:jc w:val="left"/>
        <w:rPr>
          <w:rFonts w:hint="eastAsia" w:ascii="微软雅黑" w:hAnsi="微软雅黑" w:eastAsia="微软雅黑" w:cs="宋体"/>
          <w:color w:val="333333"/>
          <w:kern w:val="0"/>
          <w:sz w:val="24"/>
          <w:szCs w:val="24"/>
          <w:lang w:eastAsia="zh-CN"/>
        </w:rPr>
      </w:pPr>
      <w:r>
        <w:rPr>
          <w:rFonts w:hint="eastAsia" w:ascii="微软雅黑" w:hAnsi="微软雅黑" w:eastAsia="微软雅黑" w:cs="宋体"/>
          <w:color w:val="333333"/>
          <w:kern w:val="0"/>
          <w:sz w:val="24"/>
          <w:szCs w:val="24"/>
        </w:rPr>
        <w:t>　　按照国家和本市相关要求，需完成继续教育课程不少</w:t>
      </w:r>
      <w:r>
        <w:rPr>
          <w:rFonts w:hint="eastAsia" w:ascii="微软雅黑" w:hAnsi="微软雅黑" w:eastAsia="微软雅黑" w:cs="宋体"/>
          <w:color w:val="333333"/>
          <w:kern w:val="0"/>
          <w:sz w:val="24"/>
          <w:szCs w:val="24"/>
          <w:highlight w:val="none"/>
        </w:rPr>
        <w:t>于</w:t>
      </w:r>
      <w:r>
        <w:rPr>
          <w:rFonts w:ascii="微软雅黑" w:hAnsi="微软雅黑" w:eastAsia="微软雅黑" w:cs="宋体"/>
          <w:color w:val="333333"/>
          <w:kern w:val="0"/>
          <w:sz w:val="24"/>
          <w:szCs w:val="24"/>
          <w:highlight w:val="none"/>
        </w:rPr>
        <w:t>120学时</w:t>
      </w:r>
      <w:r>
        <w:rPr>
          <w:rFonts w:hint="eastAsia" w:ascii="微软雅黑" w:hAnsi="微软雅黑" w:eastAsia="微软雅黑" w:cs="宋体"/>
          <w:color w:val="333333"/>
          <w:kern w:val="0"/>
          <w:sz w:val="24"/>
          <w:szCs w:val="24"/>
        </w:rPr>
        <w:t>。具体如下</w:t>
      </w:r>
      <w:r>
        <w:rPr>
          <w:rFonts w:hint="eastAsia" w:ascii="微软雅黑" w:hAnsi="微软雅黑" w:eastAsia="微软雅黑" w:cs="宋体"/>
          <w:color w:val="333333"/>
          <w:kern w:val="0"/>
          <w:sz w:val="24"/>
          <w:szCs w:val="24"/>
          <w:lang w:eastAsia="zh-CN"/>
        </w:rPr>
        <w:t>：</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1、公需科目。需完成必修课程不少于60学时。各公需科目培训课程安排和报名事宜，请登录“上海市专业技术人员继续教育网”（https://www.sacee.org.cn，进入“公需科目培训”栏目）查询《2023年上海市专业技术人员继续教育公需科目培训实施计划》。</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2、专业科目。累计完成专业科目继续教育60学时，专业科目具体报名事宜</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请登录“上海市专业技术人员继续教育网”（https://www.sacee.org.cn，进入“专业科目培训”栏目，查找“上海市经信委工程系列直属、土建、人工智能应用”）。已参加的仪表电子专业的专业技术教育，其学时将继续被认可为本评委会专业科目继续教育学时。</w:t>
      </w:r>
      <w:r>
        <w:rPr>
          <w:rFonts w:ascii="微软雅黑" w:hAnsi="微软雅黑" w:eastAsia="微软雅黑" w:cs="宋体"/>
          <w:color w:val="333333"/>
          <w:kern w:val="0"/>
          <w:sz w:val="24"/>
          <w:szCs w:val="24"/>
        </w:rPr>
        <w:t>2018年以来参加上海市经济和信息化委员会举办的《计算机与信息技术应用专业技术人员的继续教育培训》所获得的学分学时，提供学习证明，</w:t>
      </w:r>
      <w:r>
        <w:rPr>
          <w:rFonts w:hint="eastAsia" w:ascii="微软雅黑" w:hAnsi="微软雅黑" w:eastAsia="微软雅黑" w:cs="宋体"/>
          <w:color w:val="333333"/>
          <w:kern w:val="0"/>
          <w:sz w:val="24"/>
          <w:szCs w:val="24"/>
        </w:rPr>
        <w:t>可计入专业科目继续教育学时。</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（七）专家面谈要求</w:t>
      </w:r>
    </w:p>
    <w:p>
      <w:pPr>
        <w:widowControl/>
        <w:shd w:val="clear" w:color="auto" w:fill="FFFFFF"/>
        <w:spacing w:after="375" w:line="480" w:lineRule="auto"/>
        <w:ind w:firstLine="48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为更好、更客观地了解申报人的学术水平和能力业绩，根据需要，申报人员须在规定的时间参加专家面谈，专家面谈情况将作为评审的重要参考依据之一，无故缺席视为放弃评审。专家面谈内容不局限于论文，与职称评审相关的内容均在面谈范围内。</w:t>
      </w:r>
    </w:p>
    <w:p>
      <w:pPr>
        <w:widowControl/>
        <w:shd w:val="clear" w:color="auto" w:fill="FFFFFF"/>
        <w:spacing w:after="375" w:line="480" w:lineRule="auto"/>
        <w:ind w:firstLine="48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面谈方式由评委会具体通知。</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四、网上申报办法和注意事项</w:t>
      </w:r>
    </w:p>
    <w:p>
      <w:pPr>
        <w:widowControl/>
        <w:shd w:val="clear" w:color="auto" w:fill="FFFFFF"/>
        <w:spacing w:after="375" w:line="480" w:lineRule="auto"/>
        <w:ind w:firstLine="480"/>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（一）网上操作办法</w:t>
      </w:r>
    </w:p>
    <w:p>
      <w:pPr>
        <w:widowControl/>
        <w:shd w:val="clear" w:color="auto" w:fill="FFFFFF"/>
        <w:spacing w:after="375" w:line="480" w:lineRule="auto"/>
        <w:ind w:firstLine="480" w:firstLineChars="200"/>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登录上海市职称服务系统（上海市人力资源和社会保障局公共服务平台（http://ggfw.rsj.sh.gov.cn）—网上办事——职称申报），按要求用手机“随申办市民云”APP注册用户信息，如实填写基本资料，尽可能将所有申报信息填写完整，并确保与纸质材料的内容完全一致。</w:t>
      </w:r>
    </w:p>
    <w:p>
      <w:pPr>
        <w:widowControl/>
        <w:shd w:val="clear" w:color="auto" w:fill="FFFFFF"/>
        <w:spacing w:after="375" w:line="480" w:lineRule="auto"/>
        <w:ind w:firstLine="480" w:firstLineChars="200"/>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选择所申报的评委会及专业学科组，按要求上传全部申报材料附件。申报材料填写和附件上传完成后，经检查无误，点击提交，打印申报表（请确认上传附件不携带病毒，否则可能导致材料上传不完整而影响评审）。网上材料填写完整后，由系统生成申报表，申报人将单位审核意见一栏交由单位人事部门审核盖章，同时申报人将完整的职称评审申报表（包含单位审核意见盖章和个人承诺签名，PDF格式）上传至“单位意见栏”。</w:t>
      </w:r>
    </w:p>
    <w:p>
      <w:pPr>
        <w:widowControl/>
        <w:shd w:val="clear" w:color="auto" w:fill="FFFFFF"/>
        <w:spacing w:after="375" w:line="480" w:lineRule="auto"/>
        <w:ind w:firstLine="480" w:firstLineChars="200"/>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公示无异后，由上海市人力资源和社会保障局统一制作职称电子资格证书，职称电子资格证书将在纸质材料核查工作完成后交人社局制作。申报人可在申报网页、上海人社APP中查看、下载，接到评委会职称服务平台短信通知后领取评审结果及其他材料（归档用）。</w:t>
      </w:r>
    </w:p>
    <w:p>
      <w:pPr>
        <w:widowControl/>
        <w:shd w:val="clear" w:color="auto" w:fill="FFFFFF"/>
        <w:spacing w:after="375" w:line="480" w:lineRule="auto"/>
        <w:ind w:firstLine="480" w:firstLineChars="200"/>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其他网上申报事项详见附件</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lang w:val="en-US" w:eastAsia="zh-CN"/>
        </w:rPr>
        <w:t>附件2）</w:t>
      </w:r>
      <w:r>
        <w:rPr>
          <w:rFonts w:hint="eastAsia" w:ascii="微软雅黑" w:hAnsi="微软雅黑" w:eastAsia="微软雅黑" w:cs="宋体"/>
          <w:color w:val="333333"/>
          <w:kern w:val="0"/>
          <w:sz w:val="24"/>
          <w:szCs w:val="24"/>
        </w:rPr>
        <w:t>。　</w:t>
      </w:r>
    </w:p>
    <w:p>
      <w:pPr>
        <w:widowControl/>
        <w:shd w:val="clear" w:color="auto" w:fill="FFFFFF"/>
        <w:spacing w:after="375" w:line="480" w:lineRule="auto"/>
        <w:ind w:firstLine="480" w:firstLineChars="20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（二）注意事项</w:t>
      </w:r>
    </w:p>
    <w:p>
      <w:pPr>
        <w:widowControl/>
        <w:shd w:val="clear" w:color="auto" w:fill="FFFFFF"/>
        <w:spacing w:after="375" w:line="480" w:lineRule="auto"/>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w:t>
      </w:r>
      <w:r>
        <w:rPr>
          <w:rFonts w:hint="eastAsia" w:ascii="微软雅黑" w:hAnsi="微软雅黑" w:eastAsia="微软雅黑" w:cs="宋体"/>
          <w:color w:val="333333"/>
          <w:kern w:val="0"/>
          <w:sz w:val="24"/>
          <w:szCs w:val="24"/>
          <w:lang w:val="en-US" w:eastAsia="zh-CN"/>
        </w:rPr>
        <w:t xml:space="preserve">  </w:t>
      </w:r>
      <w:r>
        <w:rPr>
          <w:rFonts w:hint="eastAsia" w:ascii="微软雅黑" w:hAnsi="微软雅黑" w:eastAsia="微软雅黑" w:cs="宋体"/>
          <w:color w:val="333333"/>
          <w:kern w:val="0"/>
          <w:sz w:val="24"/>
          <w:szCs w:val="24"/>
        </w:rPr>
        <w:t>1、评委会在网上审核通过后，对通过初审人员分配受理号（评委会也将通过申报平台向申报人发送短信通知），申报人在收到受理号后</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（1）缴纳评审费并截屏、打印付款凭证保留；（2）请及时回复评委会的短信，内容为“评审费已付”。</w:t>
      </w:r>
    </w:p>
    <w:p>
      <w:pPr>
        <w:widowControl/>
        <w:shd w:val="clear" w:color="auto" w:fill="FFFFFF"/>
        <w:spacing w:after="375" w:line="480" w:lineRule="auto"/>
        <w:ind w:firstLine="480" w:firstLineChars="200"/>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2、申报人在职称申报系统中提交的材料作为专家评审结果的最终依据，上传材料与提交的书面材料必须保持一致。</w:t>
      </w:r>
    </w:p>
    <w:p>
      <w:pPr>
        <w:widowControl/>
        <w:shd w:val="clear" w:color="auto" w:fill="FFFFFF"/>
        <w:spacing w:after="375" w:line="480" w:lineRule="auto"/>
        <w:ind w:firstLine="480" w:firstLineChars="20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lang w:val="en-US" w:eastAsia="zh-CN"/>
        </w:rPr>
        <w:t>3</w:t>
      </w:r>
      <w:r>
        <w:rPr>
          <w:rFonts w:hint="eastAsia" w:ascii="微软雅黑" w:hAnsi="微软雅黑" w:eastAsia="微软雅黑" w:cs="宋体"/>
          <w:color w:val="333333"/>
          <w:kern w:val="0"/>
          <w:sz w:val="24"/>
          <w:szCs w:val="24"/>
        </w:rPr>
        <w:t>、按国家规定，原则上央企不得参加地方职称评审，如确有需要参评中级职称，非主专业可经上一级单位（相当于局级）出具委托书后申报，主专业需事先与市人社局取得联系，获得同意后方可申报。</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五、申报材料及要求</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（一）对申报人的要求</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w:t>
      </w:r>
      <w:r>
        <w:rPr>
          <w:rFonts w:hint="eastAsia" w:ascii="微软雅黑" w:hAnsi="微软雅黑" w:eastAsia="微软雅黑" w:cs="宋体"/>
          <w:color w:val="333333"/>
          <w:kern w:val="0"/>
          <w:sz w:val="24"/>
          <w:szCs w:val="24"/>
          <w:lang w:val="en-US" w:eastAsia="zh-CN"/>
        </w:rPr>
        <w:t>1</w:t>
      </w:r>
      <w:r>
        <w:rPr>
          <w:rFonts w:hint="eastAsia" w:ascii="微软雅黑" w:hAnsi="微软雅黑" w:eastAsia="微软雅黑" w:cs="宋体"/>
          <w:color w:val="333333"/>
          <w:kern w:val="0"/>
          <w:sz w:val="24"/>
          <w:szCs w:val="24"/>
        </w:rPr>
        <w:t>、网上填写完成后自动生成《高级职称评审申报表》一式</w:t>
      </w:r>
      <w:r>
        <w:rPr>
          <w:rFonts w:hint="eastAsia" w:ascii="微软雅黑" w:hAnsi="微软雅黑" w:eastAsia="微软雅黑" w:cs="宋体"/>
          <w:color w:val="333333"/>
          <w:kern w:val="0"/>
          <w:sz w:val="24"/>
          <w:szCs w:val="24"/>
          <w:highlight w:val="none"/>
        </w:rPr>
        <w:t>三</w:t>
      </w:r>
      <w:r>
        <w:rPr>
          <w:rFonts w:hint="eastAsia" w:ascii="微软雅黑" w:hAnsi="微软雅黑" w:eastAsia="微软雅黑" w:cs="宋体"/>
          <w:color w:val="333333"/>
          <w:kern w:val="0"/>
          <w:sz w:val="24"/>
          <w:szCs w:val="24"/>
        </w:rPr>
        <w:t>份（单独装订），将《高级职称评审申报表》做成完整（含盖章页）的PDF文档，上传至“单位意见”栏目。</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w:t>
      </w:r>
      <w:r>
        <w:rPr>
          <w:rFonts w:hint="eastAsia" w:ascii="微软雅黑" w:hAnsi="微软雅黑" w:eastAsia="微软雅黑" w:cs="宋体"/>
          <w:color w:val="333333"/>
          <w:kern w:val="0"/>
          <w:sz w:val="24"/>
          <w:szCs w:val="24"/>
          <w:lang w:val="en-US" w:eastAsia="zh-CN"/>
        </w:rPr>
        <w:t>2</w:t>
      </w:r>
      <w:r>
        <w:rPr>
          <w:rFonts w:hint="eastAsia" w:ascii="微软雅黑" w:hAnsi="微软雅黑" w:eastAsia="微软雅黑" w:cs="宋体"/>
          <w:color w:val="333333"/>
          <w:kern w:val="0"/>
          <w:sz w:val="24"/>
          <w:szCs w:val="24"/>
        </w:rPr>
        <w:t>、所提交论文一式一份。　　</w:t>
      </w:r>
    </w:p>
    <w:p>
      <w:pPr>
        <w:widowControl/>
        <w:shd w:val="clear" w:color="auto" w:fill="FFFFFF"/>
        <w:spacing w:after="375" w:line="480" w:lineRule="auto"/>
        <w:ind w:firstLine="480" w:firstLineChars="20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公开发表的论文上传时需包含杂志封面、目录和文章页彩色扫描件；以项目技术总结报告作为论文上传时需包含有本人签名的文章内容、单位出具的项目情况证明、</w:t>
      </w:r>
      <w:r>
        <w:rPr>
          <w:rFonts w:hint="eastAsia" w:ascii="微软雅黑" w:hAnsi="微软雅黑" w:eastAsia="微软雅黑" w:cs="宋体"/>
          <w:color w:val="333333"/>
          <w:kern w:val="0"/>
          <w:sz w:val="24"/>
          <w:szCs w:val="24"/>
          <w:highlight w:val="none"/>
        </w:rPr>
        <w:t>推荐专家出具签名的</w:t>
      </w:r>
      <w:r>
        <w:rPr>
          <w:rFonts w:hint="eastAsia" w:ascii="微软雅黑" w:hAnsi="微软雅黑" w:eastAsia="微软雅黑" w:cs="宋体"/>
          <w:color w:val="333333"/>
          <w:kern w:val="0"/>
          <w:sz w:val="24"/>
          <w:szCs w:val="24"/>
          <w:highlight w:val="none"/>
          <w:lang w:val="en-US" w:eastAsia="zh-CN"/>
        </w:rPr>
        <w:t>书面</w:t>
      </w:r>
      <w:r>
        <w:rPr>
          <w:rFonts w:hint="eastAsia" w:ascii="微软雅黑" w:hAnsi="微软雅黑" w:eastAsia="微软雅黑" w:cs="宋体"/>
          <w:color w:val="333333"/>
          <w:kern w:val="0"/>
          <w:sz w:val="24"/>
          <w:szCs w:val="24"/>
          <w:highlight w:val="none"/>
        </w:rPr>
        <w:t>推荐材料</w:t>
      </w:r>
      <w:r>
        <w:rPr>
          <w:rFonts w:hint="eastAsia" w:ascii="微软雅黑" w:hAnsi="微软雅黑" w:eastAsia="微软雅黑" w:cs="宋体"/>
          <w:color w:val="333333"/>
          <w:kern w:val="0"/>
          <w:sz w:val="24"/>
          <w:szCs w:val="24"/>
        </w:rPr>
        <w:t>。</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（二）对申报人所在单位的要求</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1、申报人生成的《高级职称评审申报表》所填内容须由所在单位进行核实并提出审核意见。单位需对申报人各个方面在《申报表》“所在单位核实意见”栏内明确写上核实意见并盖章（须写具体内容，不能写“情况属实”之类）。凡未写入核实的其他内容在评审时不能作为主要业绩对待。</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2、申报人是事业单位编制的，单位须在核实意见栏填写事业单位缺额申报的情况，并由本单位人事部门和上一级人事主管部门盖章确认。</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3、单位应对申报人的技术业务能力水平进行考核评价，并协助提供申报人近三年年度考核情况，填写《单位考核评价意见表》一式两份（附件</w:t>
      </w:r>
      <w:r>
        <w:rPr>
          <w:rFonts w:hint="eastAsia" w:ascii="微软雅黑" w:hAnsi="微软雅黑" w:eastAsia="微软雅黑" w:cs="宋体"/>
          <w:color w:val="333333"/>
          <w:kern w:val="0"/>
          <w:sz w:val="24"/>
          <w:szCs w:val="24"/>
          <w:lang w:val="en-US" w:eastAsia="zh-CN"/>
        </w:rPr>
        <w:t>3</w:t>
      </w:r>
      <w:r>
        <w:rPr>
          <w:rFonts w:hint="eastAsia" w:ascii="微软雅黑" w:hAnsi="微软雅黑" w:eastAsia="微软雅黑" w:cs="宋体"/>
          <w:color w:val="333333"/>
          <w:kern w:val="0"/>
          <w:sz w:val="24"/>
          <w:szCs w:val="24"/>
        </w:rPr>
        <w:t>），填表人签名、单位盖章后，原件需扫描上传至网上【相关表格】栏中。</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六、报送材料时间、费用及咨询联系</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（一）网上申报时间</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1、网上注册填报时间</w:t>
      </w:r>
      <w:r>
        <w:rPr>
          <w:rFonts w:hint="eastAsia" w:ascii="微软雅黑" w:hAnsi="微软雅黑" w:eastAsia="微软雅黑" w:cs="宋体"/>
          <w:color w:val="333333"/>
          <w:kern w:val="0"/>
          <w:sz w:val="24"/>
          <w:szCs w:val="24"/>
          <w:highlight w:val="none"/>
          <w:lang w:eastAsia="zh-CN"/>
        </w:rPr>
        <w:t>：</w:t>
      </w:r>
      <w:r>
        <w:rPr>
          <w:rFonts w:ascii="微软雅黑" w:hAnsi="微软雅黑" w:eastAsia="微软雅黑" w:cs="宋体"/>
          <w:color w:val="333333"/>
          <w:kern w:val="0"/>
          <w:sz w:val="24"/>
          <w:szCs w:val="24"/>
          <w:highlight w:val="none"/>
        </w:rPr>
        <w:t>2023</w:t>
      </w:r>
      <w:r>
        <w:rPr>
          <w:rFonts w:hint="eastAsia" w:ascii="微软雅黑" w:hAnsi="微软雅黑" w:eastAsia="微软雅黑" w:cs="宋体"/>
          <w:color w:val="333333"/>
          <w:kern w:val="0"/>
          <w:sz w:val="24"/>
          <w:szCs w:val="24"/>
          <w:highlight w:val="none"/>
        </w:rPr>
        <w:t>年</w:t>
      </w:r>
      <w:r>
        <w:rPr>
          <w:rFonts w:ascii="微软雅黑" w:hAnsi="微软雅黑" w:eastAsia="微软雅黑" w:cs="宋体"/>
          <w:color w:val="333333"/>
          <w:kern w:val="0"/>
          <w:sz w:val="24"/>
          <w:szCs w:val="24"/>
          <w:highlight w:val="none"/>
        </w:rPr>
        <w:t>6</w:t>
      </w:r>
      <w:r>
        <w:rPr>
          <w:rFonts w:hint="eastAsia" w:ascii="微软雅黑" w:hAnsi="微软雅黑" w:eastAsia="微软雅黑" w:cs="宋体"/>
          <w:color w:val="333333"/>
          <w:kern w:val="0"/>
          <w:sz w:val="24"/>
          <w:szCs w:val="24"/>
          <w:highlight w:val="none"/>
        </w:rPr>
        <w:t>月</w:t>
      </w:r>
      <w:r>
        <w:rPr>
          <w:rFonts w:ascii="微软雅黑" w:hAnsi="微软雅黑" w:eastAsia="微软雅黑" w:cs="宋体"/>
          <w:color w:val="333333"/>
          <w:kern w:val="0"/>
          <w:sz w:val="24"/>
          <w:szCs w:val="24"/>
          <w:highlight w:val="none"/>
        </w:rPr>
        <w:t>19</w:t>
      </w:r>
      <w:r>
        <w:rPr>
          <w:rFonts w:hint="eastAsia" w:ascii="微软雅黑" w:hAnsi="微软雅黑" w:eastAsia="微软雅黑" w:cs="宋体"/>
          <w:color w:val="333333"/>
          <w:kern w:val="0"/>
          <w:sz w:val="24"/>
          <w:szCs w:val="24"/>
          <w:highlight w:val="none"/>
        </w:rPr>
        <w:t>日至</w:t>
      </w:r>
      <w:r>
        <w:rPr>
          <w:rFonts w:ascii="微软雅黑" w:hAnsi="微软雅黑" w:eastAsia="微软雅黑" w:cs="宋体"/>
          <w:color w:val="333333"/>
          <w:kern w:val="0"/>
          <w:sz w:val="24"/>
          <w:szCs w:val="24"/>
          <w:highlight w:val="none"/>
        </w:rPr>
        <w:t>2023</w:t>
      </w:r>
      <w:r>
        <w:rPr>
          <w:rFonts w:hint="eastAsia" w:ascii="微软雅黑" w:hAnsi="微软雅黑" w:eastAsia="微软雅黑" w:cs="宋体"/>
          <w:color w:val="333333"/>
          <w:kern w:val="0"/>
          <w:sz w:val="24"/>
          <w:szCs w:val="24"/>
          <w:highlight w:val="none"/>
        </w:rPr>
        <w:t>年</w:t>
      </w:r>
      <w:r>
        <w:rPr>
          <w:rFonts w:ascii="微软雅黑" w:hAnsi="微软雅黑" w:eastAsia="微软雅黑" w:cs="宋体"/>
          <w:color w:val="333333"/>
          <w:kern w:val="0"/>
          <w:sz w:val="24"/>
          <w:szCs w:val="24"/>
          <w:highlight w:val="none"/>
        </w:rPr>
        <w:t>7</w:t>
      </w:r>
      <w:r>
        <w:rPr>
          <w:rFonts w:hint="eastAsia" w:ascii="微软雅黑" w:hAnsi="微软雅黑" w:eastAsia="微软雅黑" w:cs="宋体"/>
          <w:color w:val="333333"/>
          <w:kern w:val="0"/>
          <w:sz w:val="24"/>
          <w:szCs w:val="24"/>
          <w:highlight w:val="none"/>
        </w:rPr>
        <w:t>月</w:t>
      </w:r>
      <w:r>
        <w:rPr>
          <w:rFonts w:ascii="微软雅黑" w:hAnsi="微软雅黑" w:eastAsia="微软雅黑" w:cs="宋体"/>
          <w:color w:val="333333"/>
          <w:kern w:val="0"/>
          <w:sz w:val="24"/>
          <w:szCs w:val="24"/>
          <w:highlight w:val="none"/>
        </w:rPr>
        <w:t>31</w:t>
      </w:r>
      <w:r>
        <w:rPr>
          <w:rFonts w:hint="eastAsia" w:ascii="微软雅黑" w:hAnsi="微软雅黑" w:eastAsia="微软雅黑" w:cs="宋体"/>
          <w:color w:val="333333"/>
          <w:kern w:val="0"/>
          <w:sz w:val="24"/>
          <w:szCs w:val="24"/>
          <w:highlight w:val="none"/>
        </w:rPr>
        <w:t>日止。</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注册填报截止日未点击确认提交的，将视为放弃申报。</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2、网上审核及材料修改。</w:t>
      </w:r>
    </w:p>
    <w:p>
      <w:pPr>
        <w:widowControl/>
        <w:shd w:val="clear" w:color="auto" w:fill="FFFFFF"/>
        <w:spacing w:after="375" w:line="480" w:lineRule="auto"/>
        <w:jc w:val="left"/>
        <w:rPr>
          <w:rFonts w:ascii="微软雅黑" w:hAnsi="微软雅黑" w:eastAsia="微软雅黑" w:cs="宋体"/>
          <w:color w:val="333333"/>
          <w:kern w:val="0"/>
          <w:sz w:val="24"/>
          <w:szCs w:val="24"/>
          <w:highlight w:val="none"/>
        </w:rPr>
      </w:pPr>
      <w:r>
        <w:rPr>
          <w:rFonts w:hint="eastAsia" w:ascii="微软雅黑" w:hAnsi="微软雅黑" w:eastAsia="微软雅黑" w:cs="宋体"/>
          <w:color w:val="333333"/>
          <w:kern w:val="0"/>
          <w:sz w:val="24"/>
          <w:szCs w:val="24"/>
        </w:rPr>
        <w:t>　　</w:t>
      </w:r>
      <w:r>
        <w:rPr>
          <w:rFonts w:hint="eastAsia" w:ascii="微软雅黑" w:hAnsi="微软雅黑" w:eastAsia="微软雅黑" w:cs="宋体"/>
          <w:color w:val="333333"/>
          <w:kern w:val="0"/>
          <w:sz w:val="24"/>
          <w:szCs w:val="24"/>
          <w:highlight w:val="none"/>
        </w:rPr>
        <w:t>评委会办公室将对提交的材料进行形式审核，申报人应关注评审进程，及时修改材料。未在要求完成的修改时间前进行修改并点击确认提交的，将视为放弃申报。</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（二）纸质材料</w:t>
      </w:r>
      <w:r>
        <w:rPr>
          <w:rFonts w:hint="eastAsia" w:ascii="微软雅黑" w:hAnsi="微软雅黑" w:eastAsia="微软雅黑" w:cs="宋体"/>
          <w:color w:val="333333"/>
          <w:kern w:val="0"/>
          <w:sz w:val="24"/>
          <w:szCs w:val="24"/>
          <w:lang w:val="en-US" w:eastAsia="zh-CN"/>
        </w:rPr>
        <w:t>核查</w:t>
      </w:r>
      <w:r>
        <w:rPr>
          <w:rFonts w:hint="eastAsia" w:ascii="微软雅黑" w:hAnsi="微软雅黑" w:eastAsia="微软雅黑" w:cs="宋体"/>
          <w:color w:val="333333"/>
          <w:kern w:val="0"/>
          <w:sz w:val="24"/>
          <w:szCs w:val="24"/>
        </w:rPr>
        <w:t>地点及时间</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地点</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胶州路358弄1号楼402室</w:t>
      </w:r>
    </w:p>
    <w:p>
      <w:pPr>
        <w:widowControl/>
        <w:shd w:val="clear" w:color="auto" w:fill="FFFFFF"/>
        <w:spacing w:after="375" w:line="480" w:lineRule="auto"/>
        <w:ind w:firstLine="480"/>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时间</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具体以平台短信通知为准</w:t>
      </w:r>
    </w:p>
    <w:p>
      <w:pPr>
        <w:widowControl/>
        <w:shd w:val="clear" w:color="auto" w:fill="FFFFFF"/>
        <w:spacing w:after="375" w:line="480" w:lineRule="auto"/>
        <w:ind w:firstLine="480"/>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lang w:val="en-US" w:eastAsia="zh-CN"/>
        </w:rPr>
        <w:t>材料目录见附件4。</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（三）评审费及缴费</w:t>
      </w:r>
    </w:p>
    <w:p>
      <w:pPr>
        <w:widowControl/>
        <w:shd w:val="clear" w:color="auto" w:fill="FFFFFF"/>
        <w:spacing w:after="375" w:line="480" w:lineRule="auto"/>
        <w:ind w:firstLine="48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评审费人民币1100元/</w:t>
      </w:r>
      <w:r>
        <w:rPr>
          <w:rFonts w:hint="eastAsia" w:ascii="微软雅黑" w:hAnsi="微软雅黑" w:eastAsia="微软雅黑" w:cs="宋体"/>
          <w:color w:val="333333"/>
          <w:kern w:val="0"/>
          <w:sz w:val="24"/>
          <w:szCs w:val="24"/>
          <w:lang w:val="en-US" w:eastAsia="zh-CN"/>
        </w:rPr>
        <w:t>人</w:t>
      </w:r>
      <w:r>
        <w:rPr>
          <w:rFonts w:hint="eastAsia" w:ascii="微软雅黑" w:hAnsi="微软雅黑" w:eastAsia="微软雅黑" w:cs="宋体"/>
          <w:color w:val="333333"/>
          <w:kern w:val="0"/>
          <w:sz w:val="24"/>
          <w:szCs w:val="24"/>
        </w:rPr>
        <w:t>。</w:t>
      </w:r>
    </w:p>
    <w:p>
      <w:pPr>
        <w:widowControl/>
        <w:shd w:val="clear" w:color="auto" w:fill="FFFFFF"/>
        <w:spacing w:after="375" w:line="480" w:lineRule="auto"/>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w:t>
      </w:r>
      <w:r>
        <w:rPr>
          <w:rFonts w:hint="eastAsia" w:ascii="微软雅黑" w:hAnsi="微软雅黑" w:eastAsia="微软雅黑" w:cs="宋体"/>
          <w:b/>
          <w:bCs/>
          <w:color w:val="333333"/>
          <w:kern w:val="0"/>
          <w:sz w:val="24"/>
          <w:szCs w:val="24"/>
          <w:lang w:val="en-US" w:eastAsia="zh-CN"/>
        </w:rPr>
        <w:t>本评委会尚未开通职称申报系统“网上缴费”功能。</w:t>
      </w:r>
      <w:r>
        <w:rPr>
          <w:rFonts w:hint="eastAsia" w:ascii="微软雅黑" w:hAnsi="微软雅黑" w:eastAsia="微软雅黑" w:cs="宋体"/>
          <w:color w:val="333333"/>
          <w:kern w:val="0"/>
          <w:sz w:val="24"/>
          <w:szCs w:val="24"/>
        </w:rPr>
        <w:t>申报人从申报系统收到评委会分配的受理号后，通过网上银行、手机银行或银行柜面转入以下账号，并保留转账凭证。　　</w:t>
      </w:r>
    </w:p>
    <w:p>
      <w:pPr>
        <w:widowControl/>
        <w:shd w:val="clear" w:color="auto" w:fill="FFFFFF"/>
        <w:spacing w:after="375" w:line="480" w:lineRule="auto"/>
        <w:ind w:firstLine="480" w:firstLineChars="20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单位名称</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上海市经济和信息化发展研究中心</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单位税号</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12310000351030607J</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银行账号</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98510155260000074</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开户银行</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上海浦东发展银行文化广场支行</w:t>
      </w:r>
    </w:p>
    <w:p>
      <w:pPr>
        <w:widowControl/>
        <w:shd w:val="clear" w:color="auto" w:fill="FFFFFF"/>
        <w:spacing w:after="375" w:line="480" w:lineRule="auto"/>
        <w:ind w:firstLine="480"/>
        <w:jc w:val="lef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转账时务必在备注栏注明</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申报人姓名+2023年人工智能高级工程师评审费，如</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李XX2023年人工智能高级工程师评审费。如果申报人请别人代缴，必须标注申报人的姓名，而非代缴者姓名。</w:t>
      </w:r>
      <w:r>
        <w:rPr>
          <w:rFonts w:hint="eastAsia" w:ascii="微软雅黑" w:hAnsi="微软雅黑" w:eastAsia="微软雅黑" w:cs="宋体"/>
          <w:color w:val="333333"/>
          <w:kern w:val="0"/>
          <w:sz w:val="24"/>
          <w:szCs w:val="24"/>
          <w:lang w:val="en-US" w:eastAsia="zh-CN"/>
        </w:rPr>
        <w:t>电子</w:t>
      </w:r>
      <w:r>
        <w:rPr>
          <w:rFonts w:hint="eastAsia" w:ascii="微软雅黑" w:hAnsi="微软雅黑" w:eastAsia="微软雅黑" w:cs="宋体"/>
          <w:color w:val="333333"/>
          <w:kern w:val="0"/>
          <w:sz w:val="24"/>
          <w:szCs w:val="24"/>
        </w:rPr>
        <w:t>发票将</w:t>
      </w:r>
      <w:r>
        <w:rPr>
          <w:rFonts w:hint="eastAsia" w:ascii="微软雅黑" w:hAnsi="微软雅黑" w:eastAsia="微软雅黑" w:cs="宋体"/>
          <w:color w:val="333333"/>
          <w:kern w:val="0"/>
          <w:sz w:val="24"/>
          <w:szCs w:val="24"/>
          <w:lang w:val="en-US" w:eastAsia="zh-CN"/>
        </w:rPr>
        <w:t>发送至个人在申报系统中提供的电子邮箱</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lang w:val="en-US" w:eastAsia="zh-CN"/>
        </w:rPr>
        <w:t>请务必准确填写）</w:t>
      </w:r>
      <w:r>
        <w:rPr>
          <w:rFonts w:hint="eastAsia" w:ascii="微软雅黑" w:hAnsi="微软雅黑" w:eastAsia="微软雅黑" w:cs="宋体"/>
          <w:color w:val="333333"/>
          <w:kern w:val="0"/>
          <w:sz w:val="24"/>
          <w:szCs w:val="24"/>
        </w:rPr>
        <w:t>。</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当年度未通过评审，费用不予退还。</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（四）联系人和联系方式</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冯老师62120636、黄老师62760078</w:t>
      </w:r>
    </w:p>
    <w:p>
      <w:pPr>
        <w:widowControl/>
        <w:shd w:val="clear" w:color="auto" w:fill="FFFFFF"/>
        <w:spacing w:after="375" w:line="480" w:lineRule="auto"/>
        <w:ind w:firstLine="48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咨询时间</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9:30—11:00；13:00—16:00（周一至周五工作日）</w:t>
      </w:r>
    </w:p>
    <w:p>
      <w:pPr>
        <w:widowControl/>
        <w:shd w:val="clear" w:color="auto" w:fill="FFFFFF"/>
        <w:spacing w:after="375" w:line="480" w:lineRule="auto"/>
        <w:ind w:firstLine="480" w:firstLineChars="200"/>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特别申明</w:t>
      </w:r>
      <w:r>
        <w:rPr>
          <w:rFonts w:hint="eastAsia" w:ascii="微软雅黑" w:hAnsi="微软雅黑" w:eastAsia="微软雅黑" w:cs="宋体"/>
          <w:color w:val="333333"/>
          <w:kern w:val="0"/>
          <w:sz w:val="24"/>
          <w:szCs w:val="24"/>
          <w:lang w:eastAsia="zh-CN"/>
        </w:rPr>
        <w:t>：</w:t>
      </w:r>
      <w:r>
        <w:rPr>
          <w:rFonts w:hint="eastAsia" w:ascii="微软雅黑" w:hAnsi="微软雅黑" w:eastAsia="微软雅黑" w:cs="宋体"/>
          <w:color w:val="333333"/>
          <w:kern w:val="0"/>
          <w:sz w:val="24"/>
          <w:szCs w:val="24"/>
        </w:rPr>
        <w:t>本评委会从未委托任何单位、组织或个人进行职称代办、咨询服务。</w:t>
      </w:r>
    </w:p>
    <w:p>
      <w:pPr>
        <w:widowControl/>
        <w:shd w:val="clear" w:color="auto" w:fill="FFFFFF"/>
        <w:spacing w:after="375" w:line="480" w:lineRule="auto"/>
        <w:jc w:val="lef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本通知由上海市工程系列人工智能(应用技术类)专业高评委办公室负责解释。本通知内容及附件可在上海市人力资源和社会保障局网站（http://rsj.sh.gov.cn）政务公开--职称专家--评审通知栏目中下载。</w:t>
      </w:r>
    </w:p>
    <w:p>
      <w:pPr>
        <w:widowControl/>
        <w:shd w:val="clear" w:color="auto" w:fill="FFFFFF"/>
        <w:spacing w:after="375" w:line="480" w:lineRule="auto"/>
        <w:jc w:val="righ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上海市工程系列人工智能(应用技术类)专业</w:t>
      </w:r>
    </w:p>
    <w:p>
      <w:pPr>
        <w:widowControl/>
        <w:shd w:val="clear" w:color="auto" w:fill="FFFFFF"/>
        <w:spacing w:after="375" w:line="480" w:lineRule="auto"/>
        <w:jc w:val="right"/>
        <w:rPr>
          <w:rFonts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　　高级职称评审委员会</w:t>
      </w:r>
    </w:p>
    <w:p>
      <w:pPr>
        <w:widowControl/>
        <w:shd w:val="clear" w:color="auto" w:fill="FFFFFF"/>
        <w:spacing w:after="375" w:line="480" w:lineRule="auto"/>
        <w:ind w:firstLine="480"/>
        <w:jc w:val="righ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2023年4月 日</w:t>
      </w:r>
    </w:p>
    <w:p>
      <w:pPr>
        <w:widowControl/>
        <w:shd w:val="clear" w:color="auto" w:fill="FFFFFF"/>
        <w:spacing w:after="375" w:line="480" w:lineRule="auto"/>
        <w:ind w:firstLine="480"/>
        <w:jc w:val="right"/>
        <w:rPr>
          <w:rFonts w:hint="eastAsia" w:ascii="微软雅黑" w:hAnsi="微软雅黑" w:eastAsia="微软雅黑" w:cs="宋体"/>
          <w:color w:val="333333"/>
          <w:kern w:val="0"/>
          <w:sz w:val="24"/>
          <w:szCs w:val="24"/>
          <w:lang w:eastAsia="zh-CN"/>
        </w:rPr>
      </w:pPr>
      <w:bookmarkStart w:id="0" w:name="_GoBack"/>
      <w:bookmarkEnd w:id="0"/>
    </w:p>
    <w:p>
      <w:pPr>
        <w:widowControl/>
        <w:numPr>
          <w:ilvl w:val="0"/>
          <w:numId w:val="1"/>
        </w:numPr>
        <w:shd w:val="clear" w:color="auto" w:fill="FFFFFF"/>
        <w:ind w:left="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下载附件</w:t>
      </w:r>
    </w:p>
    <w:p>
      <w:pPr>
        <w:widowControl/>
        <w:numPr>
          <w:ilvl w:val="0"/>
          <w:numId w:val="1"/>
        </w:numPr>
        <w:shd w:val="clear" w:color="auto" w:fill="FFFFFF"/>
        <w:ind w:left="0"/>
        <w:jc w:val="left"/>
        <w:rPr>
          <w:rFonts w:ascii="微软雅黑" w:hAnsi="微软雅黑" w:eastAsia="微软雅黑" w:cs="宋体"/>
          <w:color w:val="000000"/>
          <w:kern w:val="0"/>
          <w:sz w:val="24"/>
          <w:szCs w:val="24"/>
        </w:rPr>
      </w:pPr>
      <w:r>
        <w:fldChar w:fldCharType="begin"/>
      </w:r>
      <w:r>
        <w:instrText xml:space="preserve"> HYPERLINK "https://rsj.sh.gov.cn/cmsres/0b/0b8989e036524fe8a0a3989897c7002f/87c5e863084dbc7768785c7f80e178d7.docx" \t "_blank" </w:instrText>
      </w:r>
      <w:r>
        <w:fldChar w:fldCharType="separate"/>
      </w:r>
      <w:r>
        <w:rPr>
          <w:rFonts w:hint="eastAsia" w:ascii="微软雅黑" w:hAnsi="微软雅黑" w:eastAsia="微软雅黑" w:cs="宋体"/>
          <w:color w:val="2F73CB"/>
          <w:kern w:val="0"/>
          <w:sz w:val="24"/>
          <w:szCs w:val="24"/>
        </w:rPr>
        <w:t>附件1 产业化应用各职称高评委人工智能学科组和专业设置.docx</w:t>
      </w:r>
      <w:r>
        <w:rPr>
          <w:rFonts w:hint="eastAsia" w:ascii="微软雅黑" w:hAnsi="微软雅黑" w:eastAsia="微软雅黑" w:cs="宋体"/>
          <w:color w:val="2F73CB"/>
          <w:kern w:val="0"/>
          <w:sz w:val="24"/>
          <w:szCs w:val="24"/>
        </w:rPr>
        <w:fldChar w:fldCharType="end"/>
      </w:r>
    </w:p>
    <w:p>
      <w:pPr>
        <w:widowControl/>
        <w:numPr>
          <w:ilvl w:val="0"/>
          <w:numId w:val="1"/>
        </w:numPr>
        <w:shd w:val="clear" w:color="auto" w:fill="FFFFFF"/>
        <w:ind w:left="0"/>
        <w:jc w:val="left"/>
        <w:rPr>
          <w:rFonts w:ascii="微软雅黑" w:hAnsi="微软雅黑" w:eastAsia="微软雅黑" w:cs="宋体"/>
          <w:color w:val="000000"/>
          <w:kern w:val="0"/>
          <w:sz w:val="24"/>
          <w:szCs w:val="24"/>
        </w:rPr>
      </w:pPr>
      <w:r>
        <w:fldChar w:fldCharType="begin"/>
      </w:r>
      <w:r>
        <w:instrText xml:space="preserve"> HYPERLINK "https://rsj.sh.gov.cn/cmsres/3a/3a554a54e4064d45865ee8d25f936ee1/2d0123c4752e83da5c0fd1e80c5dd48d.doc" \t "_blank" </w:instrText>
      </w:r>
      <w:r>
        <w:fldChar w:fldCharType="separate"/>
      </w:r>
      <w:r>
        <w:rPr>
          <w:rFonts w:hint="default" w:ascii="微软雅黑" w:hAnsi="微软雅黑" w:eastAsia="微软雅黑" w:cs="宋体"/>
          <w:color w:val="2F73CB"/>
          <w:kern w:val="0"/>
          <w:sz w:val="24"/>
          <w:szCs w:val="24"/>
        </w:rPr>
        <w:t>附件</w:t>
      </w:r>
      <w:r>
        <w:rPr>
          <w:rFonts w:hint="default" w:ascii="微软雅黑" w:hAnsi="微软雅黑" w:eastAsia="微软雅黑" w:cs="宋体"/>
          <w:color w:val="2F73CB"/>
          <w:kern w:val="0"/>
          <w:sz w:val="24"/>
          <w:szCs w:val="24"/>
          <w:lang w:val="en-US" w:eastAsia="zh-CN"/>
        </w:rPr>
        <w:t>2</w:t>
      </w:r>
      <w:r>
        <w:rPr>
          <w:rFonts w:hint="default" w:ascii="微软雅黑" w:hAnsi="微软雅黑" w:eastAsia="微软雅黑" w:cs="宋体"/>
          <w:color w:val="2F73CB"/>
          <w:kern w:val="0"/>
          <w:sz w:val="24"/>
          <w:szCs w:val="24"/>
        </w:rPr>
        <w:t xml:space="preserve"> 网上填写申报材料要求.docx</w:t>
      </w:r>
      <w:r>
        <w:rPr>
          <w:rFonts w:hint="default" w:ascii="微软雅黑" w:hAnsi="微软雅黑" w:eastAsia="微软雅黑" w:cs="宋体"/>
          <w:color w:val="2F73CB"/>
          <w:kern w:val="0"/>
          <w:sz w:val="24"/>
          <w:szCs w:val="24"/>
        </w:rPr>
        <w:fldChar w:fldCharType="end"/>
      </w:r>
    </w:p>
    <w:p>
      <w:pPr>
        <w:widowControl/>
        <w:numPr>
          <w:ilvl w:val="0"/>
          <w:numId w:val="1"/>
        </w:numPr>
        <w:shd w:val="clear" w:color="auto" w:fill="FFFFFF"/>
        <w:ind w:left="0"/>
        <w:jc w:val="left"/>
        <w:rPr>
          <w:rFonts w:ascii="微软雅黑" w:hAnsi="微软雅黑" w:eastAsia="微软雅黑" w:cs="宋体"/>
          <w:color w:val="000000"/>
          <w:kern w:val="0"/>
          <w:sz w:val="24"/>
          <w:szCs w:val="24"/>
        </w:rPr>
      </w:pPr>
      <w:r>
        <w:fldChar w:fldCharType="begin"/>
      </w:r>
      <w:r>
        <w:instrText xml:space="preserve"> HYPERLINK "https://rsj.sh.gov.cn/cmsres/dd/dd7c3cd7be304834933ddb7ec18d4311/cc2f5ed7e579383da282cca101049bba.doc" \t "_blank" </w:instrText>
      </w:r>
      <w:r>
        <w:fldChar w:fldCharType="separate"/>
      </w:r>
      <w:r>
        <w:rPr>
          <w:rFonts w:hint="default" w:ascii="微软雅黑" w:hAnsi="微软雅黑" w:eastAsia="微软雅黑" w:cs="宋体"/>
          <w:color w:val="2F73CB"/>
          <w:kern w:val="0"/>
          <w:sz w:val="24"/>
          <w:szCs w:val="24"/>
        </w:rPr>
        <w:t>附件</w:t>
      </w:r>
      <w:r>
        <w:rPr>
          <w:rFonts w:hint="default" w:ascii="微软雅黑" w:hAnsi="微软雅黑" w:eastAsia="微软雅黑" w:cs="宋体"/>
          <w:color w:val="2F73CB"/>
          <w:kern w:val="0"/>
          <w:sz w:val="24"/>
          <w:szCs w:val="24"/>
          <w:lang w:val="en-US" w:eastAsia="zh-CN"/>
        </w:rPr>
        <w:t>3</w:t>
      </w:r>
      <w:r>
        <w:rPr>
          <w:rFonts w:hint="default" w:ascii="微软雅黑" w:hAnsi="微软雅黑" w:eastAsia="微软雅黑" w:cs="宋体"/>
          <w:color w:val="2F73CB"/>
          <w:kern w:val="0"/>
          <w:sz w:val="24"/>
          <w:szCs w:val="24"/>
        </w:rPr>
        <w:t xml:space="preserve"> 单位考核评价意见表.doc</w:t>
      </w:r>
      <w:r>
        <w:rPr>
          <w:rFonts w:hint="default" w:ascii="微软雅黑" w:hAnsi="微软雅黑" w:eastAsia="微软雅黑" w:cs="宋体"/>
          <w:color w:val="2F73CB"/>
          <w:kern w:val="0"/>
          <w:sz w:val="24"/>
          <w:szCs w:val="24"/>
        </w:rPr>
        <w:fldChar w:fldCharType="end"/>
      </w:r>
    </w:p>
    <w:p>
      <w:pPr>
        <w:widowControl/>
        <w:numPr>
          <w:ilvl w:val="0"/>
          <w:numId w:val="1"/>
        </w:numPr>
        <w:shd w:val="clear" w:color="auto" w:fill="FFFFFF"/>
        <w:ind w:left="0"/>
        <w:jc w:val="left"/>
        <w:rPr>
          <w:rFonts w:ascii="微软雅黑" w:hAnsi="微软雅黑" w:eastAsia="微软雅黑" w:cs="宋体"/>
          <w:color w:val="000000"/>
          <w:kern w:val="0"/>
          <w:sz w:val="24"/>
          <w:szCs w:val="24"/>
        </w:rPr>
      </w:pPr>
      <w:r>
        <w:rPr>
          <w:rFonts w:hint="default" w:ascii="微软雅黑" w:hAnsi="微软雅黑" w:eastAsia="微软雅黑" w:cs="宋体"/>
          <w:color w:val="2F73CB"/>
          <w:kern w:val="0"/>
          <w:sz w:val="24"/>
          <w:szCs w:val="24"/>
          <w:lang w:val="en-US" w:eastAsia="zh-CN"/>
        </w:rPr>
        <w:t xml:space="preserve">附件4 </w:t>
      </w:r>
      <w:r>
        <w:rPr>
          <w:rFonts w:hint="default" w:ascii="微软雅黑" w:hAnsi="微软雅黑" w:eastAsia="微软雅黑" w:cs="宋体"/>
          <w:color w:val="2F73CB"/>
          <w:kern w:val="0"/>
          <w:sz w:val="24"/>
          <w:szCs w:val="24"/>
        </w:rPr>
        <w:t>申报送审材料目录.doc</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186FE9"/>
    <w:multiLevelType w:val="multilevel"/>
    <w:tmpl w:val="2F186FE9"/>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1N2VhN2EwZjFmZGJhYzRkNjQ0NDhiYjZjZjIxOTcifQ=="/>
    <w:docVar w:name="KSO_WPS_MARK_KEY" w:val="fc7f325f-c6e9-403c-9c20-1ca33c57383f"/>
  </w:docVars>
  <w:rsids>
    <w:rsidRoot w:val="005611A2"/>
    <w:rsid w:val="00006A49"/>
    <w:rsid w:val="00017792"/>
    <w:rsid w:val="0002056F"/>
    <w:rsid w:val="00023A7D"/>
    <w:rsid w:val="00027669"/>
    <w:rsid w:val="00032FC1"/>
    <w:rsid w:val="000374D7"/>
    <w:rsid w:val="0005493D"/>
    <w:rsid w:val="00054C1C"/>
    <w:rsid w:val="000615C2"/>
    <w:rsid w:val="00064173"/>
    <w:rsid w:val="000650F2"/>
    <w:rsid w:val="0007082D"/>
    <w:rsid w:val="00071439"/>
    <w:rsid w:val="000733AE"/>
    <w:rsid w:val="000831E5"/>
    <w:rsid w:val="00085490"/>
    <w:rsid w:val="0008646E"/>
    <w:rsid w:val="00090062"/>
    <w:rsid w:val="00090797"/>
    <w:rsid w:val="00092845"/>
    <w:rsid w:val="00093DA7"/>
    <w:rsid w:val="000956DE"/>
    <w:rsid w:val="00097416"/>
    <w:rsid w:val="000A190D"/>
    <w:rsid w:val="000A2741"/>
    <w:rsid w:val="000A2916"/>
    <w:rsid w:val="000A4A5A"/>
    <w:rsid w:val="000B02BA"/>
    <w:rsid w:val="000B16D6"/>
    <w:rsid w:val="000B3065"/>
    <w:rsid w:val="000B3C0B"/>
    <w:rsid w:val="000B3FA5"/>
    <w:rsid w:val="000B4B9E"/>
    <w:rsid w:val="000C1E6C"/>
    <w:rsid w:val="000D2136"/>
    <w:rsid w:val="000D51C0"/>
    <w:rsid w:val="000D5535"/>
    <w:rsid w:val="000E2721"/>
    <w:rsid w:val="000E3C6D"/>
    <w:rsid w:val="000E50D1"/>
    <w:rsid w:val="000E58DD"/>
    <w:rsid w:val="000E758C"/>
    <w:rsid w:val="000F1292"/>
    <w:rsid w:val="000F1683"/>
    <w:rsid w:val="000F32DA"/>
    <w:rsid w:val="000F442E"/>
    <w:rsid w:val="000F54E6"/>
    <w:rsid w:val="00100B89"/>
    <w:rsid w:val="001065B2"/>
    <w:rsid w:val="0011042D"/>
    <w:rsid w:val="00116452"/>
    <w:rsid w:val="001167E0"/>
    <w:rsid w:val="001213B5"/>
    <w:rsid w:val="0012522B"/>
    <w:rsid w:val="0013315A"/>
    <w:rsid w:val="00133C92"/>
    <w:rsid w:val="00135807"/>
    <w:rsid w:val="00137EDC"/>
    <w:rsid w:val="00141E9F"/>
    <w:rsid w:val="00142925"/>
    <w:rsid w:val="00143F30"/>
    <w:rsid w:val="00145124"/>
    <w:rsid w:val="001511E0"/>
    <w:rsid w:val="0015147E"/>
    <w:rsid w:val="001546F6"/>
    <w:rsid w:val="00160E1B"/>
    <w:rsid w:val="00161888"/>
    <w:rsid w:val="0016434B"/>
    <w:rsid w:val="00167E2E"/>
    <w:rsid w:val="00182B0A"/>
    <w:rsid w:val="00187D33"/>
    <w:rsid w:val="00190DA8"/>
    <w:rsid w:val="00195F1E"/>
    <w:rsid w:val="001A0D74"/>
    <w:rsid w:val="001A3441"/>
    <w:rsid w:val="001A5264"/>
    <w:rsid w:val="001A6D0D"/>
    <w:rsid w:val="001B165B"/>
    <w:rsid w:val="001B57C6"/>
    <w:rsid w:val="001C5C2E"/>
    <w:rsid w:val="001C74D2"/>
    <w:rsid w:val="001D067B"/>
    <w:rsid w:val="001D2A0D"/>
    <w:rsid w:val="001D47AD"/>
    <w:rsid w:val="001E1B29"/>
    <w:rsid w:val="001E1D7D"/>
    <w:rsid w:val="001E1E14"/>
    <w:rsid w:val="001E3EAF"/>
    <w:rsid w:val="001E7A34"/>
    <w:rsid w:val="00202BB8"/>
    <w:rsid w:val="00205C7B"/>
    <w:rsid w:val="002064F1"/>
    <w:rsid w:val="002064FB"/>
    <w:rsid w:val="00214F3E"/>
    <w:rsid w:val="00216122"/>
    <w:rsid w:val="00216C0A"/>
    <w:rsid w:val="002219B9"/>
    <w:rsid w:val="00222165"/>
    <w:rsid w:val="002314F8"/>
    <w:rsid w:val="00234A6C"/>
    <w:rsid w:val="00242B31"/>
    <w:rsid w:val="0024513A"/>
    <w:rsid w:val="0024778D"/>
    <w:rsid w:val="00247F0D"/>
    <w:rsid w:val="00252C9E"/>
    <w:rsid w:val="00262B9E"/>
    <w:rsid w:val="00272252"/>
    <w:rsid w:val="00273466"/>
    <w:rsid w:val="002830AC"/>
    <w:rsid w:val="00284229"/>
    <w:rsid w:val="002861A3"/>
    <w:rsid w:val="00287C4E"/>
    <w:rsid w:val="002904C7"/>
    <w:rsid w:val="00290501"/>
    <w:rsid w:val="00290DEA"/>
    <w:rsid w:val="0029269E"/>
    <w:rsid w:val="002A0239"/>
    <w:rsid w:val="002B78B9"/>
    <w:rsid w:val="002C2CA6"/>
    <w:rsid w:val="002C5059"/>
    <w:rsid w:val="002D3374"/>
    <w:rsid w:val="002F1667"/>
    <w:rsid w:val="002F3AAE"/>
    <w:rsid w:val="002F68AA"/>
    <w:rsid w:val="003075C2"/>
    <w:rsid w:val="00310F2B"/>
    <w:rsid w:val="00312F9E"/>
    <w:rsid w:val="0031425A"/>
    <w:rsid w:val="00314464"/>
    <w:rsid w:val="003227C2"/>
    <w:rsid w:val="00330BA9"/>
    <w:rsid w:val="00335556"/>
    <w:rsid w:val="00336456"/>
    <w:rsid w:val="00347F82"/>
    <w:rsid w:val="0036260F"/>
    <w:rsid w:val="003656CA"/>
    <w:rsid w:val="0036685A"/>
    <w:rsid w:val="00367D32"/>
    <w:rsid w:val="00375430"/>
    <w:rsid w:val="0038031C"/>
    <w:rsid w:val="003858F3"/>
    <w:rsid w:val="0039181D"/>
    <w:rsid w:val="00395BE5"/>
    <w:rsid w:val="003972E3"/>
    <w:rsid w:val="00397F10"/>
    <w:rsid w:val="003A5A74"/>
    <w:rsid w:val="003A7B7D"/>
    <w:rsid w:val="003B0C6F"/>
    <w:rsid w:val="003B259B"/>
    <w:rsid w:val="003B279D"/>
    <w:rsid w:val="003B37ED"/>
    <w:rsid w:val="003B3C99"/>
    <w:rsid w:val="003B4DF8"/>
    <w:rsid w:val="003B679A"/>
    <w:rsid w:val="003B7E13"/>
    <w:rsid w:val="003C082F"/>
    <w:rsid w:val="003C0C8F"/>
    <w:rsid w:val="003D5013"/>
    <w:rsid w:val="003E1535"/>
    <w:rsid w:val="003E2F10"/>
    <w:rsid w:val="003E54FA"/>
    <w:rsid w:val="003F28D4"/>
    <w:rsid w:val="003F50F9"/>
    <w:rsid w:val="003F5C1C"/>
    <w:rsid w:val="003F5E53"/>
    <w:rsid w:val="004026A3"/>
    <w:rsid w:val="0041051A"/>
    <w:rsid w:val="0041577E"/>
    <w:rsid w:val="00417D9D"/>
    <w:rsid w:val="00420DA6"/>
    <w:rsid w:val="00424B17"/>
    <w:rsid w:val="00427C61"/>
    <w:rsid w:val="00436481"/>
    <w:rsid w:val="0043748A"/>
    <w:rsid w:val="0044028B"/>
    <w:rsid w:val="00442EEF"/>
    <w:rsid w:val="00443D7B"/>
    <w:rsid w:val="0044418C"/>
    <w:rsid w:val="0045212B"/>
    <w:rsid w:val="00453EAC"/>
    <w:rsid w:val="00454487"/>
    <w:rsid w:val="004561E9"/>
    <w:rsid w:val="00457089"/>
    <w:rsid w:val="00467F76"/>
    <w:rsid w:val="00471AD4"/>
    <w:rsid w:val="00472CEA"/>
    <w:rsid w:val="00474F88"/>
    <w:rsid w:val="00475E51"/>
    <w:rsid w:val="00486374"/>
    <w:rsid w:val="00491536"/>
    <w:rsid w:val="0049634D"/>
    <w:rsid w:val="004A0783"/>
    <w:rsid w:val="004A5D9C"/>
    <w:rsid w:val="004B19D1"/>
    <w:rsid w:val="004B7959"/>
    <w:rsid w:val="004C0BBE"/>
    <w:rsid w:val="004C4343"/>
    <w:rsid w:val="004C4E30"/>
    <w:rsid w:val="004C5063"/>
    <w:rsid w:val="004C6173"/>
    <w:rsid w:val="004C6D60"/>
    <w:rsid w:val="004C783F"/>
    <w:rsid w:val="004F195B"/>
    <w:rsid w:val="00500246"/>
    <w:rsid w:val="00501C93"/>
    <w:rsid w:val="0051068E"/>
    <w:rsid w:val="0051275A"/>
    <w:rsid w:val="00514360"/>
    <w:rsid w:val="00516751"/>
    <w:rsid w:val="00517366"/>
    <w:rsid w:val="0051752A"/>
    <w:rsid w:val="00520391"/>
    <w:rsid w:val="005220C7"/>
    <w:rsid w:val="005252B9"/>
    <w:rsid w:val="00530597"/>
    <w:rsid w:val="00532042"/>
    <w:rsid w:val="00535BBC"/>
    <w:rsid w:val="005372AE"/>
    <w:rsid w:val="005421F5"/>
    <w:rsid w:val="00543C17"/>
    <w:rsid w:val="00544C0E"/>
    <w:rsid w:val="00545BE2"/>
    <w:rsid w:val="00547EDB"/>
    <w:rsid w:val="0055013E"/>
    <w:rsid w:val="0055253F"/>
    <w:rsid w:val="00556A1D"/>
    <w:rsid w:val="005611A2"/>
    <w:rsid w:val="005656A8"/>
    <w:rsid w:val="00566C28"/>
    <w:rsid w:val="00567574"/>
    <w:rsid w:val="00570B38"/>
    <w:rsid w:val="00573B8E"/>
    <w:rsid w:val="0058001A"/>
    <w:rsid w:val="00581830"/>
    <w:rsid w:val="005833BE"/>
    <w:rsid w:val="00583769"/>
    <w:rsid w:val="00583BD3"/>
    <w:rsid w:val="0058441C"/>
    <w:rsid w:val="00590889"/>
    <w:rsid w:val="00595FD8"/>
    <w:rsid w:val="005A17AA"/>
    <w:rsid w:val="005A1B00"/>
    <w:rsid w:val="005A536B"/>
    <w:rsid w:val="005A764D"/>
    <w:rsid w:val="005B287E"/>
    <w:rsid w:val="005B6DE6"/>
    <w:rsid w:val="005C1A90"/>
    <w:rsid w:val="005C3A3A"/>
    <w:rsid w:val="005C5262"/>
    <w:rsid w:val="005C60C3"/>
    <w:rsid w:val="005C6265"/>
    <w:rsid w:val="005D7F02"/>
    <w:rsid w:val="005E32CF"/>
    <w:rsid w:val="005E4E98"/>
    <w:rsid w:val="005F3034"/>
    <w:rsid w:val="00601BB8"/>
    <w:rsid w:val="0060227F"/>
    <w:rsid w:val="00602C2E"/>
    <w:rsid w:val="0061004D"/>
    <w:rsid w:val="00611EB6"/>
    <w:rsid w:val="006144B1"/>
    <w:rsid w:val="00614AC4"/>
    <w:rsid w:val="00621E71"/>
    <w:rsid w:val="00622F12"/>
    <w:rsid w:val="00625F12"/>
    <w:rsid w:val="0062619D"/>
    <w:rsid w:val="00630190"/>
    <w:rsid w:val="006334A0"/>
    <w:rsid w:val="00633E6F"/>
    <w:rsid w:val="00641BA2"/>
    <w:rsid w:val="00644EFF"/>
    <w:rsid w:val="0064748C"/>
    <w:rsid w:val="00667399"/>
    <w:rsid w:val="00674B53"/>
    <w:rsid w:val="00674ECC"/>
    <w:rsid w:val="00675B5E"/>
    <w:rsid w:val="00677DEC"/>
    <w:rsid w:val="0068055A"/>
    <w:rsid w:val="006809F4"/>
    <w:rsid w:val="00684840"/>
    <w:rsid w:val="006916B5"/>
    <w:rsid w:val="00692B49"/>
    <w:rsid w:val="006A1010"/>
    <w:rsid w:val="006A11DB"/>
    <w:rsid w:val="006A4FE2"/>
    <w:rsid w:val="006A69B0"/>
    <w:rsid w:val="006B28C2"/>
    <w:rsid w:val="006B28D9"/>
    <w:rsid w:val="006B5CAA"/>
    <w:rsid w:val="006B5E77"/>
    <w:rsid w:val="006C1512"/>
    <w:rsid w:val="006C354D"/>
    <w:rsid w:val="006D4322"/>
    <w:rsid w:val="006E28FF"/>
    <w:rsid w:val="006E7ECE"/>
    <w:rsid w:val="006F377D"/>
    <w:rsid w:val="00705550"/>
    <w:rsid w:val="00705F5B"/>
    <w:rsid w:val="00706CD3"/>
    <w:rsid w:val="00712CF2"/>
    <w:rsid w:val="0071360B"/>
    <w:rsid w:val="007207C6"/>
    <w:rsid w:val="0072175D"/>
    <w:rsid w:val="007271C2"/>
    <w:rsid w:val="007272D2"/>
    <w:rsid w:val="0072759D"/>
    <w:rsid w:val="00731A87"/>
    <w:rsid w:val="00732720"/>
    <w:rsid w:val="00740C29"/>
    <w:rsid w:val="00750850"/>
    <w:rsid w:val="00753A83"/>
    <w:rsid w:val="0075654B"/>
    <w:rsid w:val="007568E6"/>
    <w:rsid w:val="0076092C"/>
    <w:rsid w:val="0076292E"/>
    <w:rsid w:val="0076630E"/>
    <w:rsid w:val="00766EE8"/>
    <w:rsid w:val="007672AD"/>
    <w:rsid w:val="007718F9"/>
    <w:rsid w:val="007746A6"/>
    <w:rsid w:val="00775CD6"/>
    <w:rsid w:val="00782BA9"/>
    <w:rsid w:val="00785230"/>
    <w:rsid w:val="00785D68"/>
    <w:rsid w:val="0078721A"/>
    <w:rsid w:val="00793EEA"/>
    <w:rsid w:val="007A4F5B"/>
    <w:rsid w:val="007B2E53"/>
    <w:rsid w:val="007B3AA6"/>
    <w:rsid w:val="007B7A22"/>
    <w:rsid w:val="007C27B8"/>
    <w:rsid w:val="007C3959"/>
    <w:rsid w:val="007E28B4"/>
    <w:rsid w:val="007F5D9B"/>
    <w:rsid w:val="007F7295"/>
    <w:rsid w:val="008002C6"/>
    <w:rsid w:val="0080774D"/>
    <w:rsid w:val="00812A26"/>
    <w:rsid w:val="00815086"/>
    <w:rsid w:val="00820CC7"/>
    <w:rsid w:val="0082711B"/>
    <w:rsid w:val="00830210"/>
    <w:rsid w:val="00832269"/>
    <w:rsid w:val="00832EF2"/>
    <w:rsid w:val="00835B16"/>
    <w:rsid w:val="00836820"/>
    <w:rsid w:val="00844941"/>
    <w:rsid w:val="0085219A"/>
    <w:rsid w:val="0085398A"/>
    <w:rsid w:val="0085436E"/>
    <w:rsid w:val="00863460"/>
    <w:rsid w:val="0086358A"/>
    <w:rsid w:val="00864142"/>
    <w:rsid w:val="00864976"/>
    <w:rsid w:val="00866D36"/>
    <w:rsid w:val="008679A9"/>
    <w:rsid w:val="00873166"/>
    <w:rsid w:val="00883A52"/>
    <w:rsid w:val="00891470"/>
    <w:rsid w:val="0089460E"/>
    <w:rsid w:val="008946B3"/>
    <w:rsid w:val="00894700"/>
    <w:rsid w:val="00896753"/>
    <w:rsid w:val="008B3A46"/>
    <w:rsid w:val="008B5046"/>
    <w:rsid w:val="008C0417"/>
    <w:rsid w:val="008C0A98"/>
    <w:rsid w:val="008C1567"/>
    <w:rsid w:val="008C19C0"/>
    <w:rsid w:val="008C60DA"/>
    <w:rsid w:val="008D0D7A"/>
    <w:rsid w:val="008E0FFC"/>
    <w:rsid w:val="008E18FE"/>
    <w:rsid w:val="008E29E2"/>
    <w:rsid w:val="008E4037"/>
    <w:rsid w:val="008E7A1E"/>
    <w:rsid w:val="008F06B9"/>
    <w:rsid w:val="008F13AC"/>
    <w:rsid w:val="008F2536"/>
    <w:rsid w:val="008F2858"/>
    <w:rsid w:val="008F2B5D"/>
    <w:rsid w:val="008F5B91"/>
    <w:rsid w:val="008F7671"/>
    <w:rsid w:val="00901453"/>
    <w:rsid w:val="009022C6"/>
    <w:rsid w:val="00903592"/>
    <w:rsid w:val="00906CFF"/>
    <w:rsid w:val="00906F7A"/>
    <w:rsid w:val="00907A0C"/>
    <w:rsid w:val="00913900"/>
    <w:rsid w:val="00914495"/>
    <w:rsid w:val="00915D45"/>
    <w:rsid w:val="00916FEB"/>
    <w:rsid w:val="00922514"/>
    <w:rsid w:val="0092391E"/>
    <w:rsid w:val="00924497"/>
    <w:rsid w:val="00924B3B"/>
    <w:rsid w:val="00924D7D"/>
    <w:rsid w:val="00925E20"/>
    <w:rsid w:val="00932CD2"/>
    <w:rsid w:val="00945FDB"/>
    <w:rsid w:val="00951055"/>
    <w:rsid w:val="00952445"/>
    <w:rsid w:val="00952A4D"/>
    <w:rsid w:val="00964B01"/>
    <w:rsid w:val="00967722"/>
    <w:rsid w:val="00973239"/>
    <w:rsid w:val="00973795"/>
    <w:rsid w:val="00976F3D"/>
    <w:rsid w:val="00977FA4"/>
    <w:rsid w:val="009853B0"/>
    <w:rsid w:val="00986EC1"/>
    <w:rsid w:val="00987B81"/>
    <w:rsid w:val="00995A82"/>
    <w:rsid w:val="0099671D"/>
    <w:rsid w:val="00997D65"/>
    <w:rsid w:val="009A0CDE"/>
    <w:rsid w:val="009A62DE"/>
    <w:rsid w:val="009B4DE9"/>
    <w:rsid w:val="009B6047"/>
    <w:rsid w:val="009B67EE"/>
    <w:rsid w:val="009B7943"/>
    <w:rsid w:val="009C6FA7"/>
    <w:rsid w:val="009D2671"/>
    <w:rsid w:val="009D4C6D"/>
    <w:rsid w:val="009D590B"/>
    <w:rsid w:val="009D5C93"/>
    <w:rsid w:val="009D6F11"/>
    <w:rsid w:val="009E14F1"/>
    <w:rsid w:val="009F508D"/>
    <w:rsid w:val="009F60CA"/>
    <w:rsid w:val="009F654F"/>
    <w:rsid w:val="00A006C4"/>
    <w:rsid w:val="00A06165"/>
    <w:rsid w:val="00A10313"/>
    <w:rsid w:val="00A2142E"/>
    <w:rsid w:val="00A2216D"/>
    <w:rsid w:val="00A230AE"/>
    <w:rsid w:val="00A24590"/>
    <w:rsid w:val="00A319E9"/>
    <w:rsid w:val="00A45D39"/>
    <w:rsid w:val="00A45F1C"/>
    <w:rsid w:val="00A557FA"/>
    <w:rsid w:val="00A5582F"/>
    <w:rsid w:val="00A56DEE"/>
    <w:rsid w:val="00A57E3E"/>
    <w:rsid w:val="00A66F91"/>
    <w:rsid w:val="00A671D0"/>
    <w:rsid w:val="00A81CD1"/>
    <w:rsid w:val="00A8768D"/>
    <w:rsid w:val="00A91C5C"/>
    <w:rsid w:val="00A94762"/>
    <w:rsid w:val="00AA1AD5"/>
    <w:rsid w:val="00AA2A58"/>
    <w:rsid w:val="00AA370B"/>
    <w:rsid w:val="00AA65DC"/>
    <w:rsid w:val="00AB04CE"/>
    <w:rsid w:val="00AB31C5"/>
    <w:rsid w:val="00AB3C12"/>
    <w:rsid w:val="00AC66A7"/>
    <w:rsid w:val="00AC73A0"/>
    <w:rsid w:val="00AD0B78"/>
    <w:rsid w:val="00AD1E57"/>
    <w:rsid w:val="00AD2B98"/>
    <w:rsid w:val="00AE0362"/>
    <w:rsid w:val="00AE0EC2"/>
    <w:rsid w:val="00AE4BE3"/>
    <w:rsid w:val="00AE7588"/>
    <w:rsid w:val="00AF06B2"/>
    <w:rsid w:val="00AF0C36"/>
    <w:rsid w:val="00AF4F5F"/>
    <w:rsid w:val="00AF5747"/>
    <w:rsid w:val="00B03654"/>
    <w:rsid w:val="00B053A3"/>
    <w:rsid w:val="00B07166"/>
    <w:rsid w:val="00B1392D"/>
    <w:rsid w:val="00B15D52"/>
    <w:rsid w:val="00B203EC"/>
    <w:rsid w:val="00B230C1"/>
    <w:rsid w:val="00B241DD"/>
    <w:rsid w:val="00B246E3"/>
    <w:rsid w:val="00B321E6"/>
    <w:rsid w:val="00B334CD"/>
    <w:rsid w:val="00B3488E"/>
    <w:rsid w:val="00B448B3"/>
    <w:rsid w:val="00B44CAA"/>
    <w:rsid w:val="00B4596C"/>
    <w:rsid w:val="00B505C0"/>
    <w:rsid w:val="00B522F2"/>
    <w:rsid w:val="00B539AE"/>
    <w:rsid w:val="00B54617"/>
    <w:rsid w:val="00B55C91"/>
    <w:rsid w:val="00B6003B"/>
    <w:rsid w:val="00B624D8"/>
    <w:rsid w:val="00B65805"/>
    <w:rsid w:val="00B7419C"/>
    <w:rsid w:val="00B746CC"/>
    <w:rsid w:val="00B74984"/>
    <w:rsid w:val="00B75D05"/>
    <w:rsid w:val="00B82565"/>
    <w:rsid w:val="00B8634F"/>
    <w:rsid w:val="00B8697D"/>
    <w:rsid w:val="00B90FE4"/>
    <w:rsid w:val="00B91179"/>
    <w:rsid w:val="00BA7AC5"/>
    <w:rsid w:val="00BB0C5A"/>
    <w:rsid w:val="00BB1068"/>
    <w:rsid w:val="00BB1463"/>
    <w:rsid w:val="00BB213B"/>
    <w:rsid w:val="00BB5410"/>
    <w:rsid w:val="00BB5E10"/>
    <w:rsid w:val="00BC1779"/>
    <w:rsid w:val="00BE1C74"/>
    <w:rsid w:val="00BE1F75"/>
    <w:rsid w:val="00BE3CE7"/>
    <w:rsid w:val="00BE4868"/>
    <w:rsid w:val="00BE4B09"/>
    <w:rsid w:val="00BE516A"/>
    <w:rsid w:val="00BF0066"/>
    <w:rsid w:val="00BF51F4"/>
    <w:rsid w:val="00C034F2"/>
    <w:rsid w:val="00C038F6"/>
    <w:rsid w:val="00C03C7C"/>
    <w:rsid w:val="00C04FAD"/>
    <w:rsid w:val="00C1656F"/>
    <w:rsid w:val="00C2156D"/>
    <w:rsid w:val="00C247BB"/>
    <w:rsid w:val="00C25B22"/>
    <w:rsid w:val="00C317EB"/>
    <w:rsid w:val="00C32BD9"/>
    <w:rsid w:val="00C4062D"/>
    <w:rsid w:val="00C42519"/>
    <w:rsid w:val="00C433F0"/>
    <w:rsid w:val="00C46B96"/>
    <w:rsid w:val="00C536B7"/>
    <w:rsid w:val="00C536D1"/>
    <w:rsid w:val="00C55AE3"/>
    <w:rsid w:val="00C62197"/>
    <w:rsid w:val="00C62CC3"/>
    <w:rsid w:val="00C63580"/>
    <w:rsid w:val="00C66429"/>
    <w:rsid w:val="00C7135C"/>
    <w:rsid w:val="00C7560D"/>
    <w:rsid w:val="00C80911"/>
    <w:rsid w:val="00C860DB"/>
    <w:rsid w:val="00C9479A"/>
    <w:rsid w:val="00C94AFB"/>
    <w:rsid w:val="00CA4179"/>
    <w:rsid w:val="00CA417F"/>
    <w:rsid w:val="00CA478E"/>
    <w:rsid w:val="00CA5C2D"/>
    <w:rsid w:val="00CB1186"/>
    <w:rsid w:val="00CB20F0"/>
    <w:rsid w:val="00CB37F8"/>
    <w:rsid w:val="00CB52F5"/>
    <w:rsid w:val="00CB5954"/>
    <w:rsid w:val="00CB5969"/>
    <w:rsid w:val="00CB5B37"/>
    <w:rsid w:val="00CB67D5"/>
    <w:rsid w:val="00CB6E08"/>
    <w:rsid w:val="00CC00AB"/>
    <w:rsid w:val="00CC0AA0"/>
    <w:rsid w:val="00CC2DEB"/>
    <w:rsid w:val="00CC4732"/>
    <w:rsid w:val="00CC4D39"/>
    <w:rsid w:val="00CD3005"/>
    <w:rsid w:val="00CD3BA2"/>
    <w:rsid w:val="00CE2239"/>
    <w:rsid w:val="00CF420F"/>
    <w:rsid w:val="00CF43FE"/>
    <w:rsid w:val="00CF5CFD"/>
    <w:rsid w:val="00CF636A"/>
    <w:rsid w:val="00D01D2A"/>
    <w:rsid w:val="00D02F35"/>
    <w:rsid w:val="00D06113"/>
    <w:rsid w:val="00D06EAE"/>
    <w:rsid w:val="00D14153"/>
    <w:rsid w:val="00D14BA4"/>
    <w:rsid w:val="00D17B8F"/>
    <w:rsid w:val="00D279BE"/>
    <w:rsid w:val="00D3029C"/>
    <w:rsid w:val="00D3597D"/>
    <w:rsid w:val="00D36B8A"/>
    <w:rsid w:val="00D37404"/>
    <w:rsid w:val="00D3797E"/>
    <w:rsid w:val="00D409D9"/>
    <w:rsid w:val="00D52419"/>
    <w:rsid w:val="00D52C28"/>
    <w:rsid w:val="00D5333A"/>
    <w:rsid w:val="00D565A7"/>
    <w:rsid w:val="00D61F83"/>
    <w:rsid w:val="00D63A7D"/>
    <w:rsid w:val="00D75731"/>
    <w:rsid w:val="00D760ED"/>
    <w:rsid w:val="00D774F2"/>
    <w:rsid w:val="00D8207E"/>
    <w:rsid w:val="00D82843"/>
    <w:rsid w:val="00D93B2F"/>
    <w:rsid w:val="00D972C7"/>
    <w:rsid w:val="00DA16C6"/>
    <w:rsid w:val="00DA1FD6"/>
    <w:rsid w:val="00DB576F"/>
    <w:rsid w:val="00DB7ADE"/>
    <w:rsid w:val="00DC018D"/>
    <w:rsid w:val="00DD3140"/>
    <w:rsid w:val="00DD4064"/>
    <w:rsid w:val="00DD53A4"/>
    <w:rsid w:val="00DE0159"/>
    <w:rsid w:val="00DE444A"/>
    <w:rsid w:val="00DE4DEB"/>
    <w:rsid w:val="00DE7994"/>
    <w:rsid w:val="00DE7E49"/>
    <w:rsid w:val="00DF0605"/>
    <w:rsid w:val="00DF21B2"/>
    <w:rsid w:val="00DF2EE0"/>
    <w:rsid w:val="00DF5AB5"/>
    <w:rsid w:val="00E00F31"/>
    <w:rsid w:val="00E07386"/>
    <w:rsid w:val="00E11375"/>
    <w:rsid w:val="00E15E3C"/>
    <w:rsid w:val="00E27C6D"/>
    <w:rsid w:val="00E358B2"/>
    <w:rsid w:val="00E44E2A"/>
    <w:rsid w:val="00E453A3"/>
    <w:rsid w:val="00E454B3"/>
    <w:rsid w:val="00E45D6F"/>
    <w:rsid w:val="00E461EC"/>
    <w:rsid w:val="00E463E5"/>
    <w:rsid w:val="00E6224A"/>
    <w:rsid w:val="00E6235F"/>
    <w:rsid w:val="00E75F19"/>
    <w:rsid w:val="00E76039"/>
    <w:rsid w:val="00E76D17"/>
    <w:rsid w:val="00E76D88"/>
    <w:rsid w:val="00E81822"/>
    <w:rsid w:val="00E82EA9"/>
    <w:rsid w:val="00E8598F"/>
    <w:rsid w:val="00E90A5C"/>
    <w:rsid w:val="00E90D60"/>
    <w:rsid w:val="00E92705"/>
    <w:rsid w:val="00EA0DAB"/>
    <w:rsid w:val="00EA4D69"/>
    <w:rsid w:val="00EB213A"/>
    <w:rsid w:val="00EB23A0"/>
    <w:rsid w:val="00EB518F"/>
    <w:rsid w:val="00EC3E3B"/>
    <w:rsid w:val="00EC5A28"/>
    <w:rsid w:val="00EC6A30"/>
    <w:rsid w:val="00ED1B8E"/>
    <w:rsid w:val="00ED1CD4"/>
    <w:rsid w:val="00ED6D4D"/>
    <w:rsid w:val="00EE1077"/>
    <w:rsid w:val="00EE61DB"/>
    <w:rsid w:val="00EF0DB6"/>
    <w:rsid w:val="00EF740C"/>
    <w:rsid w:val="00F040F6"/>
    <w:rsid w:val="00F04B4D"/>
    <w:rsid w:val="00F058B7"/>
    <w:rsid w:val="00F07863"/>
    <w:rsid w:val="00F105EA"/>
    <w:rsid w:val="00F25E78"/>
    <w:rsid w:val="00F317CD"/>
    <w:rsid w:val="00F32786"/>
    <w:rsid w:val="00F3475B"/>
    <w:rsid w:val="00F35686"/>
    <w:rsid w:val="00F42E30"/>
    <w:rsid w:val="00F42E4E"/>
    <w:rsid w:val="00F47107"/>
    <w:rsid w:val="00F51EFA"/>
    <w:rsid w:val="00F51F94"/>
    <w:rsid w:val="00F520EA"/>
    <w:rsid w:val="00F56308"/>
    <w:rsid w:val="00F602A5"/>
    <w:rsid w:val="00F60CA7"/>
    <w:rsid w:val="00F6662C"/>
    <w:rsid w:val="00F67A83"/>
    <w:rsid w:val="00F7143D"/>
    <w:rsid w:val="00F73EE8"/>
    <w:rsid w:val="00F82D19"/>
    <w:rsid w:val="00F834A2"/>
    <w:rsid w:val="00F9219D"/>
    <w:rsid w:val="00F93833"/>
    <w:rsid w:val="00F93EF6"/>
    <w:rsid w:val="00F97373"/>
    <w:rsid w:val="00FA0A1A"/>
    <w:rsid w:val="00FC3015"/>
    <w:rsid w:val="00FC387C"/>
    <w:rsid w:val="00FC4229"/>
    <w:rsid w:val="00FD0CCA"/>
    <w:rsid w:val="00FE386B"/>
    <w:rsid w:val="00FE6E29"/>
    <w:rsid w:val="00FE7D92"/>
    <w:rsid w:val="00FF01A5"/>
    <w:rsid w:val="00FF092A"/>
    <w:rsid w:val="00FF0D74"/>
    <w:rsid w:val="00FF1E32"/>
    <w:rsid w:val="00FF232F"/>
    <w:rsid w:val="01284C10"/>
    <w:rsid w:val="02913729"/>
    <w:rsid w:val="067465C2"/>
    <w:rsid w:val="076B4F66"/>
    <w:rsid w:val="078C486C"/>
    <w:rsid w:val="095D5673"/>
    <w:rsid w:val="09896FC8"/>
    <w:rsid w:val="099B68A4"/>
    <w:rsid w:val="0D2072D9"/>
    <w:rsid w:val="0F86074C"/>
    <w:rsid w:val="10043E2B"/>
    <w:rsid w:val="115D116F"/>
    <w:rsid w:val="12D5237F"/>
    <w:rsid w:val="13F23606"/>
    <w:rsid w:val="14952165"/>
    <w:rsid w:val="155618F4"/>
    <w:rsid w:val="16ED2A15"/>
    <w:rsid w:val="17E57AD8"/>
    <w:rsid w:val="187B716F"/>
    <w:rsid w:val="189E0581"/>
    <w:rsid w:val="19B72B7E"/>
    <w:rsid w:val="19BE525E"/>
    <w:rsid w:val="1AE03CF0"/>
    <w:rsid w:val="1B0254B1"/>
    <w:rsid w:val="1C254E67"/>
    <w:rsid w:val="1C4912E1"/>
    <w:rsid w:val="1CBB0921"/>
    <w:rsid w:val="1D5A3639"/>
    <w:rsid w:val="1E363DC4"/>
    <w:rsid w:val="1EFA72FF"/>
    <w:rsid w:val="1F8D1886"/>
    <w:rsid w:val="21973488"/>
    <w:rsid w:val="23BA4C58"/>
    <w:rsid w:val="247556D4"/>
    <w:rsid w:val="25BA5261"/>
    <w:rsid w:val="25CF34A3"/>
    <w:rsid w:val="25F74CC0"/>
    <w:rsid w:val="26AA1AA0"/>
    <w:rsid w:val="278A29DA"/>
    <w:rsid w:val="27944D06"/>
    <w:rsid w:val="2810219D"/>
    <w:rsid w:val="286C7640"/>
    <w:rsid w:val="28996270"/>
    <w:rsid w:val="28B04503"/>
    <w:rsid w:val="29A32D6B"/>
    <w:rsid w:val="2BAE2033"/>
    <w:rsid w:val="2BC94AF9"/>
    <w:rsid w:val="2C674CE8"/>
    <w:rsid w:val="2FA1193B"/>
    <w:rsid w:val="2FDC000F"/>
    <w:rsid w:val="301121D4"/>
    <w:rsid w:val="30447BB4"/>
    <w:rsid w:val="30F10461"/>
    <w:rsid w:val="31A543D3"/>
    <w:rsid w:val="336D2891"/>
    <w:rsid w:val="33814328"/>
    <w:rsid w:val="33E70001"/>
    <w:rsid w:val="356A774A"/>
    <w:rsid w:val="37930028"/>
    <w:rsid w:val="389D35A7"/>
    <w:rsid w:val="39F763D2"/>
    <w:rsid w:val="3B8D4890"/>
    <w:rsid w:val="3C7A65E4"/>
    <w:rsid w:val="3DCB6F17"/>
    <w:rsid w:val="3E0633EE"/>
    <w:rsid w:val="3F6625CA"/>
    <w:rsid w:val="400E3D07"/>
    <w:rsid w:val="402C1520"/>
    <w:rsid w:val="424B0183"/>
    <w:rsid w:val="42D10072"/>
    <w:rsid w:val="438C22CB"/>
    <w:rsid w:val="438E6C73"/>
    <w:rsid w:val="45B03657"/>
    <w:rsid w:val="468450E5"/>
    <w:rsid w:val="46CE12A3"/>
    <w:rsid w:val="47E37990"/>
    <w:rsid w:val="48167792"/>
    <w:rsid w:val="49C05590"/>
    <w:rsid w:val="4A50213F"/>
    <w:rsid w:val="4A9D2073"/>
    <w:rsid w:val="4AD37361"/>
    <w:rsid w:val="4B4E52E4"/>
    <w:rsid w:val="4C4902DB"/>
    <w:rsid w:val="4D137C9D"/>
    <w:rsid w:val="4D1C0F6C"/>
    <w:rsid w:val="4FE50505"/>
    <w:rsid w:val="52F13720"/>
    <w:rsid w:val="557026E7"/>
    <w:rsid w:val="57CD179D"/>
    <w:rsid w:val="588C69A8"/>
    <w:rsid w:val="591D416F"/>
    <w:rsid w:val="5AB32024"/>
    <w:rsid w:val="5B5C3405"/>
    <w:rsid w:val="5B8D7BF5"/>
    <w:rsid w:val="5D340D12"/>
    <w:rsid w:val="5D3C0F48"/>
    <w:rsid w:val="5D423AD9"/>
    <w:rsid w:val="5DAA1DAA"/>
    <w:rsid w:val="5FB33D05"/>
    <w:rsid w:val="5FF36522"/>
    <w:rsid w:val="601F54CE"/>
    <w:rsid w:val="60792EC5"/>
    <w:rsid w:val="60AE3960"/>
    <w:rsid w:val="612D0E88"/>
    <w:rsid w:val="63F21DB5"/>
    <w:rsid w:val="6404340A"/>
    <w:rsid w:val="65C23EAC"/>
    <w:rsid w:val="65EE670F"/>
    <w:rsid w:val="663754B0"/>
    <w:rsid w:val="673B6383"/>
    <w:rsid w:val="67AF713F"/>
    <w:rsid w:val="68EA711B"/>
    <w:rsid w:val="695E2D19"/>
    <w:rsid w:val="69780FAF"/>
    <w:rsid w:val="69BF37A7"/>
    <w:rsid w:val="69CF5A5A"/>
    <w:rsid w:val="6A3C3D25"/>
    <w:rsid w:val="6BAE515B"/>
    <w:rsid w:val="6C2076DB"/>
    <w:rsid w:val="6C4614AB"/>
    <w:rsid w:val="6CFD1A25"/>
    <w:rsid w:val="6E4C1730"/>
    <w:rsid w:val="6F5D0566"/>
    <w:rsid w:val="6FB10D76"/>
    <w:rsid w:val="6FBB44D0"/>
    <w:rsid w:val="6FC2062D"/>
    <w:rsid w:val="71A4404F"/>
    <w:rsid w:val="72CF6C6F"/>
    <w:rsid w:val="75183697"/>
    <w:rsid w:val="75205B2E"/>
    <w:rsid w:val="75DA45CD"/>
    <w:rsid w:val="77673906"/>
    <w:rsid w:val="7A3E08C9"/>
    <w:rsid w:val="7A7C19B0"/>
    <w:rsid w:val="7ABC7912"/>
    <w:rsid w:val="7B9652C4"/>
    <w:rsid w:val="7C6E49F8"/>
    <w:rsid w:val="7CC607F0"/>
    <w:rsid w:val="7D4D22B4"/>
    <w:rsid w:val="7DCD3DBA"/>
    <w:rsid w:val="7DD67823"/>
    <w:rsid w:val="7F243C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unhideWhenUsed/>
    <w:qFormat/>
    <w:uiPriority w:val="99"/>
    <w:rPr>
      <w:sz w:val="24"/>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13</Pages>
  <Words>5464</Words>
  <Characters>5746</Characters>
  <Lines>83</Lines>
  <Paragraphs>23</Paragraphs>
  <TotalTime>10</TotalTime>
  <ScaleCrop>false</ScaleCrop>
  <LinksUpToDate>false</LinksUpToDate>
  <CharactersWithSpaces>5913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2023-04-17T05:16:00Z</dcterms:created>
  <dc:creator>朱佐</dc:creator>
  <cp:lastModifiedBy>苏三</cp:lastModifiedBy>
  <cp:lastPrinted>2023-04-12T07:12:00Z</cp:lastPrinted>
  <dcterms:modified xsi:type="dcterms:W3CDTF">2023-04-25T08:15:31Z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687D056CFDE340C4A5C72D9F4C70C886_13</vt:lpwstr>
  </property>
</Properties>
</file>